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AD2905E" w14:textId="7A5B0444" w:rsidR="00EE0E43" w:rsidRPr="00BA621D" w:rsidRDefault="00810F52" w:rsidP="00EE0E43">
      <w:pPr>
        <w:pStyle w:val="Title"/>
        <w:rPr>
          <w:rFonts w:ascii="Lato" w:hAnsi="Lato"/>
          <w:b w:val="0"/>
          <w:sz w:val="48"/>
          <w:szCs w:val="48"/>
          <w:u w:val="none"/>
        </w:rPr>
      </w:pPr>
      <w:r w:rsidRPr="00BA621D">
        <w:rPr>
          <w:rFonts w:ascii="Lato" w:hAnsi="Lato"/>
          <w:noProof/>
        </w:rPr>
        <w:drawing>
          <wp:anchor distT="0" distB="0" distL="114300" distR="114300" simplePos="0" relativeHeight="251657728" behindDoc="0" locked="0" layoutInCell="1" allowOverlap="1" wp14:anchorId="33D1C838" wp14:editId="0BE564DC">
            <wp:simplePos x="0" y="0"/>
            <wp:positionH relativeFrom="column">
              <wp:posOffset>219075</wp:posOffset>
            </wp:positionH>
            <wp:positionV relativeFrom="paragraph">
              <wp:posOffset>-205740</wp:posOffset>
            </wp:positionV>
            <wp:extent cx="6315075" cy="2867025"/>
            <wp:effectExtent l="0" t="0" r="0" b="0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15075" cy="2867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AF948AE" w14:textId="77777777" w:rsidR="00D177E4" w:rsidRPr="00BA621D" w:rsidRDefault="00D177E4" w:rsidP="00EE0E43">
      <w:pPr>
        <w:pStyle w:val="Title"/>
        <w:rPr>
          <w:rFonts w:ascii="Lato" w:hAnsi="Lato"/>
          <w:b w:val="0"/>
          <w:sz w:val="48"/>
          <w:szCs w:val="48"/>
          <w:u w:val="none"/>
        </w:rPr>
      </w:pPr>
    </w:p>
    <w:p w14:paraId="6E708ED5" w14:textId="34A5B058" w:rsidR="005977CB" w:rsidRPr="00BA621D" w:rsidRDefault="00BA621D" w:rsidP="00EE0E43">
      <w:pPr>
        <w:pStyle w:val="Title"/>
        <w:rPr>
          <w:rFonts w:ascii="Lato" w:hAnsi="Lato"/>
          <w:bCs/>
          <w:caps w:val="0"/>
          <w:sz w:val="96"/>
          <w:szCs w:val="96"/>
          <w:u w:val="none"/>
        </w:rPr>
      </w:pPr>
      <w:r w:rsidRPr="00BA621D">
        <w:rPr>
          <w:rFonts w:ascii="Lato" w:hAnsi="Lato"/>
          <w:bCs/>
          <w:caps w:val="0"/>
          <w:sz w:val="96"/>
          <w:szCs w:val="96"/>
          <w:u w:val="none"/>
        </w:rPr>
        <w:t>E</w:t>
      </w:r>
      <w:r w:rsidR="005977CB" w:rsidRPr="00BA621D">
        <w:rPr>
          <w:rFonts w:ascii="Lato" w:hAnsi="Lato"/>
          <w:bCs/>
          <w:caps w:val="0"/>
          <w:sz w:val="96"/>
          <w:szCs w:val="96"/>
          <w:u w:val="none"/>
        </w:rPr>
        <w:t>quity</w:t>
      </w:r>
      <w:r w:rsidR="00270546" w:rsidRPr="00BA621D">
        <w:rPr>
          <w:rFonts w:ascii="Lato" w:hAnsi="Lato"/>
          <w:bCs/>
          <w:caps w:val="0"/>
          <w:sz w:val="96"/>
          <w:szCs w:val="96"/>
          <w:u w:val="none"/>
        </w:rPr>
        <w:t xml:space="preserve"> and </w:t>
      </w:r>
      <w:r w:rsidRPr="00BA621D">
        <w:rPr>
          <w:rFonts w:ascii="Lato" w:hAnsi="Lato"/>
          <w:bCs/>
          <w:caps w:val="0"/>
          <w:sz w:val="96"/>
          <w:szCs w:val="96"/>
          <w:u w:val="none"/>
        </w:rPr>
        <w:t>D</w:t>
      </w:r>
      <w:r w:rsidR="00270546" w:rsidRPr="00BA621D">
        <w:rPr>
          <w:rFonts w:ascii="Lato" w:hAnsi="Lato"/>
          <w:bCs/>
          <w:caps w:val="0"/>
          <w:sz w:val="96"/>
          <w:szCs w:val="96"/>
          <w:u w:val="none"/>
        </w:rPr>
        <w:t>iversity</w:t>
      </w:r>
      <w:r w:rsidR="005977CB" w:rsidRPr="00BA621D">
        <w:rPr>
          <w:rFonts w:ascii="Lato" w:hAnsi="Lato"/>
          <w:bCs/>
          <w:caps w:val="0"/>
          <w:sz w:val="96"/>
          <w:szCs w:val="96"/>
          <w:u w:val="none"/>
        </w:rPr>
        <w:t xml:space="preserve"> Policy </w:t>
      </w:r>
    </w:p>
    <w:p w14:paraId="6F247B0F" w14:textId="1A52CAFB" w:rsidR="005977CB" w:rsidRPr="00BA621D" w:rsidRDefault="005977CB" w:rsidP="00EE0E43">
      <w:pPr>
        <w:pStyle w:val="Title"/>
        <w:rPr>
          <w:rFonts w:ascii="Lato" w:hAnsi="Lato"/>
          <w:bCs/>
          <w:sz w:val="96"/>
          <w:szCs w:val="96"/>
          <w:u w:val="none"/>
        </w:rPr>
      </w:pPr>
      <w:r w:rsidRPr="00BA621D">
        <w:rPr>
          <w:rFonts w:ascii="Lato" w:hAnsi="Lato"/>
          <w:bCs/>
          <w:sz w:val="96"/>
          <w:szCs w:val="96"/>
          <w:u w:val="none"/>
        </w:rPr>
        <w:t>202</w:t>
      </w:r>
      <w:r w:rsidR="00BC7283" w:rsidRPr="00BA621D">
        <w:rPr>
          <w:rFonts w:ascii="Lato" w:hAnsi="Lato"/>
          <w:bCs/>
          <w:sz w:val="96"/>
          <w:szCs w:val="96"/>
          <w:u w:val="none"/>
        </w:rPr>
        <w:t>4</w:t>
      </w:r>
    </w:p>
    <w:p w14:paraId="6591EE0D" w14:textId="77777777" w:rsidR="00D177E4" w:rsidRPr="00BA621D" w:rsidRDefault="00D177E4" w:rsidP="00EE0E43">
      <w:pPr>
        <w:pStyle w:val="Title"/>
        <w:rPr>
          <w:rFonts w:ascii="Lato" w:hAnsi="Lato"/>
          <w:b w:val="0"/>
          <w:sz w:val="48"/>
          <w:szCs w:val="48"/>
          <w:u w:val="none"/>
        </w:rPr>
      </w:pPr>
    </w:p>
    <w:p w14:paraId="6CA5A306" w14:textId="77777777" w:rsidR="00665B3C" w:rsidRPr="00BA621D" w:rsidRDefault="00665B3C" w:rsidP="00876B16">
      <w:pPr>
        <w:pStyle w:val="Title"/>
        <w:rPr>
          <w:rFonts w:ascii="Lato" w:hAnsi="Lato"/>
          <w:b w:val="0"/>
          <w:sz w:val="28"/>
          <w:szCs w:val="28"/>
        </w:rPr>
      </w:pPr>
    </w:p>
    <w:p w14:paraId="4E9F8D49" w14:textId="77777777" w:rsidR="00BC7283" w:rsidRPr="00BA621D" w:rsidRDefault="00BC7283">
      <w:pPr>
        <w:pStyle w:val="Title"/>
        <w:rPr>
          <w:rFonts w:ascii="Lato" w:hAnsi="Lato"/>
          <w:b w:val="0"/>
          <w:sz w:val="28"/>
          <w:szCs w:val="28"/>
        </w:rPr>
      </w:pPr>
    </w:p>
    <w:p w14:paraId="35E59D67" w14:textId="77777777" w:rsidR="00BC7283" w:rsidRPr="00BA621D" w:rsidRDefault="00BC7283" w:rsidP="00BA621D">
      <w:pPr>
        <w:rPr>
          <w:rFonts w:ascii="Lato" w:hAnsi="Lato"/>
          <w:b/>
        </w:rPr>
      </w:pPr>
    </w:p>
    <w:p w14:paraId="202E9524" w14:textId="24DBA0E1" w:rsidR="006F4F4E" w:rsidRPr="00BA621D" w:rsidRDefault="006F4F4E">
      <w:pPr>
        <w:pStyle w:val="Title"/>
        <w:rPr>
          <w:rFonts w:ascii="Lato" w:hAnsi="Lato" w:cs="Arial"/>
          <w:b w:val="0"/>
          <w:bCs/>
          <w:sz w:val="20"/>
          <w:u w:val="none"/>
        </w:rPr>
      </w:pPr>
    </w:p>
    <w:p w14:paraId="396DA6A3" w14:textId="77777777" w:rsidR="00BA621D" w:rsidRPr="00BA621D" w:rsidRDefault="00BA621D" w:rsidP="001B2B46">
      <w:pPr>
        <w:pStyle w:val="Heading1"/>
        <w:numPr>
          <w:ilvl w:val="0"/>
          <w:numId w:val="24"/>
        </w:numPr>
        <w:ind w:hanging="720"/>
        <w:rPr>
          <w:rFonts w:ascii="Lato" w:hAnsi="Lato"/>
        </w:rPr>
        <w:sectPr w:rsidR="00BA621D" w:rsidRPr="00BA621D" w:rsidSect="00876B16">
          <w:headerReference w:type="first" r:id="rId12"/>
          <w:footerReference w:type="first" r:id="rId13"/>
          <w:pgSz w:w="11907" w:h="16839" w:code="9"/>
          <w:pgMar w:top="720" w:right="720" w:bottom="720" w:left="720" w:header="709" w:footer="709" w:gutter="0"/>
          <w:cols w:space="708"/>
          <w:titlePg/>
          <w:docGrid w:linePitch="360"/>
        </w:sectPr>
      </w:pPr>
    </w:p>
    <w:p w14:paraId="361C5966" w14:textId="77777777" w:rsidR="006F4F4E" w:rsidRPr="00BA621D" w:rsidRDefault="006F4F4E" w:rsidP="001B2B46">
      <w:pPr>
        <w:pStyle w:val="Heading1"/>
        <w:numPr>
          <w:ilvl w:val="0"/>
          <w:numId w:val="24"/>
        </w:numPr>
        <w:ind w:hanging="720"/>
        <w:rPr>
          <w:rFonts w:ascii="Lato" w:hAnsi="Lato"/>
        </w:rPr>
      </w:pPr>
      <w:r w:rsidRPr="00BA621D">
        <w:rPr>
          <w:rFonts w:ascii="Lato" w:hAnsi="Lato"/>
        </w:rPr>
        <w:lastRenderedPageBreak/>
        <w:t>S</w:t>
      </w:r>
      <w:r w:rsidR="00CC53B2" w:rsidRPr="00BA621D">
        <w:rPr>
          <w:rFonts w:ascii="Lato" w:hAnsi="Lato"/>
        </w:rPr>
        <w:t>tatement of Intent</w:t>
      </w:r>
    </w:p>
    <w:p w14:paraId="789E774B" w14:textId="77777777" w:rsidR="00CC53B2" w:rsidRPr="00BA621D" w:rsidRDefault="00CC53B2" w:rsidP="00CC53B2">
      <w:pPr>
        <w:rPr>
          <w:rFonts w:ascii="Lato" w:hAnsi="Lato"/>
        </w:rPr>
      </w:pPr>
    </w:p>
    <w:p w14:paraId="72535EE5" w14:textId="71A5FA59" w:rsidR="00572123" w:rsidRPr="00BA621D" w:rsidRDefault="00071FF4" w:rsidP="00232950">
      <w:pPr>
        <w:pStyle w:val="List"/>
        <w:ind w:left="720" w:hanging="720"/>
        <w:rPr>
          <w:rFonts w:ascii="Lato" w:hAnsi="Lato"/>
        </w:rPr>
      </w:pPr>
      <w:r w:rsidRPr="00BA621D">
        <w:rPr>
          <w:rFonts w:ascii="Lato" w:hAnsi="Lato"/>
        </w:rPr>
        <w:t>1.1</w:t>
      </w:r>
      <w:r w:rsidR="00232950" w:rsidRPr="00BA621D">
        <w:rPr>
          <w:rFonts w:ascii="Lato" w:hAnsi="Lato"/>
        </w:rPr>
        <w:tab/>
        <w:t>The Federation of Disability Sport Wales (FDSW</w:t>
      </w:r>
      <w:r w:rsidR="00270546" w:rsidRPr="00BA621D">
        <w:rPr>
          <w:rFonts w:ascii="Lato" w:hAnsi="Lato"/>
        </w:rPr>
        <w:t>, but referred to as Disability Sport Wales (DSW) throughout</w:t>
      </w:r>
      <w:r w:rsidR="00232950" w:rsidRPr="00BA621D">
        <w:rPr>
          <w:rFonts w:ascii="Lato" w:hAnsi="Lato"/>
        </w:rPr>
        <w:t xml:space="preserve">) is fully committed to ensuring </w:t>
      </w:r>
      <w:r w:rsidR="00572123" w:rsidRPr="00BA621D">
        <w:rPr>
          <w:rFonts w:ascii="Lato" w:hAnsi="Lato"/>
        </w:rPr>
        <w:t>that no</w:t>
      </w:r>
      <w:r w:rsidR="00232950" w:rsidRPr="00BA621D">
        <w:rPr>
          <w:rFonts w:ascii="Lato" w:hAnsi="Lato"/>
        </w:rPr>
        <w:t xml:space="preserve"> employee, volunteer, official, coach, tutor, </w:t>
      </w:r>
      <w:r w:rsidR="00572123" w:rsidRPr="00BA621D">
        <w:rPr>
          <w:rFonts w:ascii="Lato" w:hAnsi="Lato"/>
        </w:rPr>
        <w:t>member</w:t>
      </w:r>
      <w:r w:rsidR="00232950" w:rsidRPr="00BA621D">
        <w:rPr>
          <w:rFonts w:ascii="Lato" w:hAnsi="Lato"/>
        </w:rPr>
        <w:t>, athlete, or</w:t>
      </w:r>
      <w:r w:rsidR="00572123" w:rsidRPr="00BA621D">
        <w:rPr>
          <w:rFonts w:ascii="Lato" w:hAnsi="Lato"/>
        </w:rPr>
        <w:t xml:space="preserve"> </w:t>
      </w:r>
      <w:r w:rsidR="00232950" w:rsidRPr="00BA621D">
        <w:rPr>
          <w:rFonts w:ascii="Lato" w:hAnsi="Lato"/>
        </w:rPr>
        <w:t xml:space="preserve">job applicant </w:t>
      </w:r>
      <w:r w:rsidR="00572123" w:rsidRPr="00BA621D">
        <w:rPr>
          <w:rFonts w:ascii="Lato" w:hAnsi="Lato"/>
        </w:rPr>
        <w:t xml:space="preserve">receives less favourable treatment on the grounds of </w:t>
      </w:r>
      <w:r w:rsidR="00232950" w:rsidRPr="00BA621D">
        <w:rPr>
          <w:rFonts w:ascii="Lato" w:hAnsi="Lato"/>
        </w:rPr>
        <w:t>disability or impairment; age; gender</w:t>
      </w:r>
      <w:r w:rsidR="00827364" w:rsidRPr="00BA621D">
        <w:rPr>
          <w:rFonts w:ascii="Lato" w:hAnsi="Lato"/>
        </w:rPr>
        <w:t xml:space="preserve"> identity and assignment</w:t>
      </w:r>
      <w:r w:rsidR="00232950" w:rsidRPr="00BA621D">
        <w:rPr>
          <w:rFonts w:ascii="Lato" w:hAnsi="Lato"/>
        </w:rPr>
        <w:t>;</w:t>
      </w:r>
      <w:r w:rsidR="00572123" w:rsidRPr="00BA621D">
        <w:rPr>
          <w:rFonts w:ascii="Lato" w:hAnsi="Lato"/>
        </w:rPr>
        <w:t xml:space="preserve"> </w:t>
      </w:r>
      <w:r w:rsidR="00827364" w:rsidRPr="00BA621D">
        <w:rPr>
          <w:rFonts w:ascii="Lato" w:hAnsi="Lato"/>
        </w:rPr>
        <w:t xml:space="preserve">sex; </w:t>
      </w:r>
      <w:r w:rsidR="006F4F4E" w:rsidRPr="00BA621D">
        <w:rPr>
          <w:rFonts w:ascii="Lato" w:hAnsi="Lato"/>
        </w:rPr>
        <w:t>ethnic or</w:t>
      </w:r>
      <w:r w:rsidR="00232950" w:rsidRPr="00BA621D">
        <w:rPr>
          <w:rFonts w:ascii="Lato" w:hAnsi="Lato"/>
        </w:rPr>
        <w:t>igin;</w:t>
      </w:r>
      <w:r w:rsidR="006F4F4E" w:rsidRPr="00BA621D">
        <w:rPr>
          <w:rFonts w:ascii="Lato" w:hAnsi="Lato"/>
        </w:rPr>
        <w:t xml:space="preserve"> national</w:t>
      </w:r>
      <w:r w:rsidR="00232950" w:rsidRPr="00BA621D">
        <w:rPr>
          <w:rFonts w:ascii="Lato" w:hAnsi="Lato"/>
        </w:rPr>
        <w:t>ity;</w:t>
      </w:r>
      <w:r w:rsidR="006F4F4E" w:rsidRPr="00BA621D">
        <w:rPr>
          <w:rFonts w:ascii="Lato" w:hAnsi="Lato"/>
        </w:rPr>
        <w:t xml:space="preserve"> </w:t>
      </w:r>
      <w:r w:rsidR="00827364" w:rsidRPr="00BA621D">
        <w:rPr>
          <w:rFonts w:ascii="Lato" w:hAnsi="Lato"/>
        </w:rPr>
        <w:t xml:space="preserve">parental, </w:t>
      </w:r>
      <w:r w:rsidR="00232950" w:rsidRPr="00BA621D">
        <w:rPr>
          <w:rFonts w:ascii="Lato" w:hAnsi="Lato"/>
        </w:rPr>
        <w:t>marital</w:t>
      </w:r>
      <w:r w:rsidR="00827364" w:rsidRPr="00BA621D">
        <w:rPr>
          <w:rFonts w:ascii="Lato" w:hAnsi="Lato"/>
        </w:rPr>
        <w:t>, or civil partner</w:t>
      </w:r>
      <w:r w:rsidR="00232950" w:rsidRPr="00BA621D">
        <w:rPr>
          <w:rFonts w:ascii="Lato" w:hAnsi="Lato"/>
        </w:rPr>
        <w:t xml:space="preserve"> status; pregnancy;</w:t>
      </w:r>
      <w:r w:rsidR="00572123" w:rsidRPr="00BA621D">
        <w:rPr>
          <w:rFonts w:ascii="Lato" w:hAnsi="Lato"/>
        </w:rPr>
        <w:t xml:space="preserve"> </w:t>
      </w:r>
      <w:r w:rsidR="006F4F4E" w:rsidRPr="00BA621D">
        <w:rPr>
          <w:rFonts w:ascii="Lato" w:hAnsi="Lato"/>
        </w:rPr>
        <w:t>religio</w:t>
      </w:r>
      <w:r w:rsidR="00572123" w:rsidRPr="00BA621D">
        <w:rPr>
          <w:rFonts w:ascii="Lato" w:hAnsi="Lato"/>
        </w:rPr>
        <w:t>us belief</w:t>
      </w:r>
      <w:r w:rsidR="00232950" w:rsidRPr="00BA621D">
        <w:rPr>
          <w:rFonts w:ascii="Lato" w:hAnsi="Lato"/>
        </w:rPr>
        <w:t>;</w:t>
      </w:r>
      <w:r w:rsidR="006F4F4E" w:rsidRPr="00BA621D">
        <w:rPr>
          <w:rFonts w:ascii="Lato" w:hAnsi="Lato"/>
        </w:rPr>
        <w:t xml:space="preserve"> </w:t>
      </w:r>
      <w:r w:rsidR="00232950" w:rsidRPr="00BA621D">
        <w:rPr>
          <w:rFonts w:ascii="Lato" w:hAnsi="Lato"/>
        </w:rPr>
        <w:t xml:space="preserve">class, </w:t>
      </w:r>
      <w:r w:rsidR="00572123" w:rsidRPr="00BA621D">
        <w:rPr>
          <w:rFonts w:ascii="Lato" w:hAnsi="Lato"/>
        </w:rPr>
        <w:t>social</w:t>
      </w:r>
      <w:r w:rsidR="00232950" w:rsidRPr="00BA621D">
        <w:rPr>
          <w:rFonts w:ascii="Lato" w:hAnsi="Lato"/>
        </w:rPr>
        <w:t xml:space="preserve"> or financial</w:t>
      </w:r>
      <w:r w:rsidR="00572123" w:rsidRPr="00BA621D">
        <w:rPr>
          <w:rFonts w:ascii="Lato" w:hAnsi="Lato"/>
        </w:rPr>
        <w:t xml:space="preserve"> background</w:t>
      </w:r>
      <w:r w:rsidR="00232950" w:rsidRPr="00BA621D">
        <w:rPr>
          <w:rFonts w:ascii="Lato" w:hAnsi="Lato"/>
        </w:rPr>
        <w:t>;</w:t>
      </w:r>
      <w:r w:rsidR="006F4F4E" w:rsidRPr="00BA621D">
        <w:rPr>
          <w:rFonts w:ascii="Lato" w:hAnsi="Lato"/>
        </w:rPr>
        <w:t xml:space="preserve"> sexual </w:t>
      </w:r>
      <w:r w:rsidR="00572123" w:rsidRPr="00BA621D">
        <w:rPr>
          <w:rFonts w:ascii="Lato" w:hAnsi="Lato"/>
        </w:rPr>
        <w:t>preference</w:t>
      </w:r>
      <w:r w:rsidR="00232950" w:rsidRPr="00BA621D">
        <w:rPr>
          <w:rFonts w:ascii="Lato" w:hAnsi="Lato"/>
        </w:rPr>
        <w:t>;</w:t>
      </w:r>
      <w:r w:rsidR="00A0762E" w:rsidRPr="00BA621D">
        <w:rPr>
          <w:rFonts w:ascii="Lato" w:hAnsi="Lato"/>
        </w:rPr>
        <w:t xml:space="preserve"> Welsh language</w:t>
      </w:r>
      <w:r w:rsidR="00232950" w:rsidRPr="00BA621D">
        <w:rPr>
          <w:rFonts w:ascii="Lato" w:hAnsi="Lato"/>
        </w:rPr>
        <w:t>;</w:t>
      </w:r>
      <w:r w:rsidR="00572123" w:rsidRPr="00BA621D">
        <w:rPr>
          <w:rFonts w:ascii="Lato" w:hAnsi="Lato"/>
        </w:rPr>
        <w:t xml:space="preserve"> or</w:t>
      </w:r>
      <w:r w:rsidR="006F4F4E" w:rsidRPr="00BA621D">
        <w:rPr>
          <w:rFonts w:ascii="Lato" w:hAnsi="Lato"/>
        </w:rPr>
        <w:t xml:space="preserve"> political </w:t>
      </w:r>
      <w:r w:rsidR="00572123" w:rsidRPr="00BA621D">
        <w:rPr>
          <w:rFonts w:ascii="Lato" w:hAnsi="Lato"/>
        </w:rPr>
        <w:t>belief.</w:t>
      </w:r>
    </w:p>
    <w:p w14:paraId="036C71B4" w14:textId="77777777" w:rsidR="00CC53B2" w:rsidRPr="00BA621D" w:rsidRDefault="00CC53B2" w:rsidP="00CC53B2">
      <w:pPr>
        <w:pStyle w:val="List"/>
        <w:ind w:left="720" w:hanging="720"/>
        <w:rPr>
          <w:rFonts w:ascii="Lato" w:hAnsi="Lato"/>
        </w:rPr>
      </w:pPr>
    </w:p>
    <w:p w14:paraId="7252B944" w14:textId="26966A50" w:rsidR="00572123" w:rsidRPr="00BA621D" w:rsidRDefault="00071FF4" w:rsidP="00CC53B2">
      <w:pPr>
        <w:pStyle w:val="List"/>
        <w:ind w:left="720" w:hanging="720"/>
        <w:rPr>
          <w:rFonts w:ascii="Lato" w:hAnsi="Lato"/>
        </w:rPr>
      </w:pPr>
      <w:r w:rsidRPr="00BA621D">
        <w:rPr>
          <w:rFonts w:ascii="Lato" w:hAnsi="Lato"/>
        </w:rPr>
        <w:t>1.2</w:t>
      </w:r>
      <w:r w:rsidR="00CC53B2" w:rsidRPr="00BA621D">
        <w:rPr>
          <w:rFonts w:ascii="Lato" w:hAnsi="Lato"/>
        </w:rPr>
        <w:tab/>
      </w:r>
      <w:r w:rsidR="00572123" w:rsidRPr="00BA621D">
        <w:rPr>
          <w:rFonts w:ascii="Lato" w:hAnsi="Lato"/>
        </w:rPr>
        <w:t xml:space="preserve">DSW will ensure that there </w:t>
      </w:r>
      <w:r w:rsidR="00827364" w:rsidRPr="00BA621D">
        <w:rPr>
          <w:rFonts w:ascii="Lato" w:hAnsi="Lato"/>
        </w:rPr>
        <w:t>is</w:t>
      </w:r>
      <w:r w:rsidR="00572123" w:rsidRPr="00BA621D">
        <w:rPr>
          <w:rFonts w:ascii="Lato" w:hAnsi="Lato"/>
        </w:rPr>
        <w:t xml:space="preserve"> open access</w:t>
      </w:r>
      <w:r w:rsidR="006F4F4E" w:rsidRPr="00BA621D">
        <w:rPr>
          <w:rFonts w:ascii="Lato" w:hAnsi="Lato"/>
        </w:rPr>
        <w:t xml:space="preserve"> </w:t>
      </w:r>
      <w:r w:rsidR="00572123" w:rsidRPr="00BA621D">
        <w:rPr>
          <w:rFonts w:ascii="Lato" w:hAnsi="Lato"/>
        </w:rPr>
        <w:t>to all those who wish to participate</w:t>
      </w:r>
      <w:r w:rsidR="00312400" w:rsidRPr="00BA621D">
        <w:rPr>
          <w:rFonts w:ascii="Lato" w:hAnsi="Lato"/>
        </w:rPr>
        <w:t>, gain employment, or take up a non-participatory role</w:t>
      </w:r>
      <w:r w:rsidR="00572123" w:rsidRPr="00BA621D">
        <w:rPr>
          <w:rFonts w:ascii="Lato" w:hAnsi="Lato"/>
        </w:rPr>
        <w:t xml:space="preserve"> in all aspects of </w:t>
      </w:r>
      <w:r w:rsidR="00312400" w:rsidRPr="00BA621D">
        <w:rPr>
          <w:rFonts w:ascii="Lato" w:hAnsi="Lato"/>
        </w:rPr>
        <w:t>physical activity</w:t>
      </w:r>
      <w:r w:rsidR="00827364" w:rsidRPr="00BA621D">
        <w:rPr>
          <w:rFonts w:ascii="Lato" w:hAnsi="Lato"/>
        </w:rPr>
        <w:t>,</w:t>
      </w:r>
      <w:r w:rsidR="00312400" w:rsidRPr="00BA621D">
        <w:rPr>
          <w:rFonts w:ascii="Lato" w:hAnsi="Lato"/>
        </w:rPr>
        <w:t xml:space="preserve"> including sport,</w:t>
      </w:r>
      <w:r w:rsidR="00572123" w:rsidRPr="00BA621D">
        <w:rPr>
          <w:rFonts w:ascii="Lato" w:hAnsi="Lato"/>
        </w:rPr>
        <w:t xml:space="preserve"> and that they are treated </w:t>
      </w:r>
      <w:r w:rsidR="00312400" w:rsidRPr="00BA621D">
        <w:rPr>
          <w:rFonts w:ascii="Lato" w:hAnsi="Lato"/>
        </w:rPr>
        <w:t>without bias, with respect, and with parity</w:t>
      </w:r>
      <w:r w:rsidR="00572123" w:rsidRPr="00BA621D">
        <w:rPr>
          <w:rFonts w:ascii="Lato" w:hAnsi="Lato"/>
        </w:rPr>
        <w:t xml:space="preserve">. </w:t>
      </w:r>
    </w:p>
    <w:p w14:paraId="6A9A4C5A" w14:textId="77777777" w:rsidR="006F4F4E" w:rsidRPr="00BA621D" w:rsidRDefault="00FC2B34" w:rsidP="00FC2B34">
      <w:pPr>
        <w:tabs>
          <w:tab w:val="left" w:pos="5160"/>
        </w:tabs>
        <w:autoSpaceDE w:val="0"/>
        <w:autoSpaceDN w:val="0"/>
        <w:adjustRightInd w:val="0"/>
        <w:jc w:val="both"/>
        <w:rPr>
          <w:rFonts w:ascii="Lato" w:hAnsi="Lato" w:cs="Arial"/>
          <w:szCs w:val="20"/>
        </w:rPr>
      </w:pPr>
      <w:r w:rsidRPr="00BA621D">
        <w:rPr>
          <w:rFonts w:ascii="Lato" w:hAnsi="Lato" w:cs="Arial"/>
          <w:szCs w:val="20"/>
        </w:rPr>
        <w:tab/>
      </w:r>
    </w:p>
    <w:p w14:paraId="3C701334" w14:textId="0E4F2A62" w:rsidR="00F95C80" w:rsidRPr="00BA621D" w:rsidRDefault="00071FF4" w:rsidP="00CC53B2">
      <w:pPr>
        <w:pStyle w:val="List"/>
        <w:ind w:left="720" w:hanging="720"/>
        <w:rPr>
          <w:rFonts w:ascii="Lato" w:hAnsi="Lato"/>
        </w:rPr>
      </w:pPr>
      <w:r w:rsidRPr="00BA621D">
        <w:rPr>
          <w:rFonts w:ascii="Lato" w:hAnsi="Lato"/>
        </w:rPr>
        <w:t>1.3</w:t>
      </w:r>
      <w:r w:rsidR="00CC53B2" w:rsidRPr="00BA621D">
        <w:rPr>
          <w:rFonts w:ascii="Lato" w:hAnsi="Lato"/>
        </w:rPr>
        <w:tab/>
      </w:r>
      <w:r w:rsidR="00F95C80" w:rsidRPr="00BA621D">
        <w:rPr>
          <w:rFonts w:ascii="Lato" w:hAnsi="Lato"/>
        </w:rPr>
        <w:t>DSW are committed to ensuring equity is at the heart of all planning, delivery, or policy development; and to work with other partner organisations to stay current with b</w:t>
      </w:r>
      <w:r w:rsidR="007112E5" w:rsidRPr="00BA621D">
        <w:rPr>
          <w:rFonts w:ascii="Lato" w:hAnsi="Lato"/>
        </w:rPr>
        <w:t>est practice.</w:t>
      </w:r>
      <w:r w:rsidR="00F95C80" w:rsidRPr="00BA621D">
        <w:rPr>
          <w:rFonts w:ascii="Lato" w:hAnsi="Lato"/>
        </w:rPr>
        <w:t xml:space="preserve"> </w:t>
      </w:r>
    </w:p>
    <w:p w14:paraId="329D8B0E" w14:textId="77777777" w:rsidR="00F95C80" w:rsidRPr="00BA621D" w:rsidRDefault="00F95C80" w:rsidP="00CC53B2">
      <w:pPr>
        <w:pStyle w:val="List"/>
        <w:ind w:left="720" w:hanging="720"/>
        <w:rPr>
          <w:rFonts w:ascii="Lato" w:hAnsi="Lato"/>
        </w:rPr>
      </w:pPr>
    </w:p>
    <w:p w14:paraId="60EC77C5" w14:textId="0E19A0BC" w:rsidR="00DD1B6F" w:rsidRPr="00BA621D" w:rsidRDefault="00F95C80" w:rsidP="00CC53B2">
      <w:pPr>
        <w:pStyle w:val="List"/>
        <w:ind w:left="720" w:hanging="720"/>
        <w:rPr>
          <w:rFonts w:ascii="Lato" w:hAnsi="Lato" w:cs="Arial"/>
          <w:szCs w:val="20"/>
        </w:rPr>
      </w:pPr>
      <w:r w:rsidRPr="00BA621D">
        <w:rPr>
          <w:rFonts w:ascii="Lato" w:hAnsi="Lato"/>
        </w:rPr>
        <w:t>1.4</w:t>
      </w:r>
      <w:r w:rsidRPr="00BA621D">
        <w:rPr>
          <w:rFonts w:ascii="Lato" w:hAnsi="Lato"/>
        </w:rPr>
        <w:tab/>
      </w:r>
      <w:r w:rsidR="00827364" w:rsidRPr="00BA621D">
        <w:rPr>
          <w:rFonts w:ascii="Lato" w:hAnsi="Lato"/>
        </w:rPr>
        <w:t xml:space="preserve">Fair treatment, provision of opportunity and intent is </w:t>
      </w:r>
      <w:r w:rsidR="00A85E61" w:rsidRPr="00BA621D">
        <w:rPr>
          <w:rFonts w:ascii="Lato" w:hAnsi="Lato"/>
        </w:rPr>
        <w:t>regarded</w:t>
      </w:r>
      <w:r w:rsidR="00827364" w:rsidRPr="00BA621D">
        <w:rPr>
          <w:rFonts w:ascii="Lato" w:hAnsi="Lato"/>
        </w:rPr>
        <w:t xml:space="preserve"> by the DSW</w:t>
      </w:r>
      <w:r w:rsidR="00A85E61" w:rsidRPr="00BA621D">
        <w:rPr>
          <w:rFonts w:ascii="Lato" w:hAnsi="Lato"/>
        </w:rPr>
        <w:t xml:space="preserve"> </w:t>
      </w:r>
      <w:r w:rsidR="00312400" w:rsidRPr="00BA621D">
        <w:rPr>
          <w:rFonts w:ascii="Lato" w:hAnsi="Lato"/>
          <w:b/>
        </w:rPr>
        <w:t>NOT</w:t>
      </w:r>
      <w:r w:rsidR="00A85E61" w:rsidRPr="00BA621D">
        <w:rPr>
          <w:rFonts w:ascii="Lato" w:hAnsi="Lato"/>
        </w:rPr>
        <w:t xml:space="preserve"> as a privilege for some</w:t>
      </w:r>
      <w:r w:rsidR="00827364" w:rsidRPr="00BA621D">
        <w:rPr>
          <w:rFonts w:ascii="Lato" w:hAnsi="Lato"/>
        </w:rPr>
        <w:t>,</w:t>
      </w:r>
      <w:r w:rsidR="00A85E61" w:rsidRPr="00BA621D">
        <w:rPr>
          <w:rFonts w:ascii="Lato" w:hAnsi="Lato"/>
        </w:rPr>
        <w:t xml:space="preserve"> but as a right for all.</w:t>
      </w:r>
    </w:p>
    <w:p w14:paraId="6ABB98AE" w14:textId="77777777" w:rsidR="00AC3FB9" w:rsidRPr="00BA621D" w:rsidRDefault="00AC3FB9" w:rsidP="00AC3FB9">
      <w:pPr>
        <w:pStyle w:val="List"/>
        <w:ind w:left="566" w:hanging="566"/>
        <w:rPr>
          <w:rFonts w:ascii="Lato" w:hAnsi="Lato"/>
        </w:rPr>
      </w:pPr>
    </w:p>
    <w:p w14:paraId="39DD3C6E" w14:textId="0543B20D" w:rsidR="00AC3FB9" w:rsidRPr="00BA621D" w:rsidRDefault="00AC3FB9" w:rsidP="005F00DC">
      <w:pPr>
        <w:pStyle w:val="List"/>
        <w:numPr>
          <w:ilvl w:val="1"/>
          <w:numId w:val="24"/>
        </w:numPr>
        <w:ind w:hanging="720"/>
        <w:rPr>
          <w:rFonts w:ascii="Lato" w:hAnsi="Lato"/>
        </w:rPr>
      </w:pPr>
      <w:r w:rsidRPr="00BA621D">
        <w:rPr>
          <w:rFonts w:ascii="Lato" w:hAnsi="Lato"/>
        </w:rPr>
        <w:t xml:space="preserve">DSW is committed to ensuring that its employees, members, </w:t>
      </w:r>
      <w:r w:rsidR="00270546" w:rsidRPr="00BA621D">
        <w:rPr>
          <w:rFonts w:ascii="Lato" w:hAnsi="Lato"/>
        </w:rPr>
        <w:t>participants,</w:t>
      </w:r>
      <w:r w:rsidRPr="00BA621D">
        <w:rPr>
          <w:rFonts w:ascii="Lato" w:hAnsi="Lato"/>
        </w:rPr>
        <w:t xml:space="preserve"> and volunteers </w:t>
      </w:r>
      <w:proofErr w:type="gramStart"/>
      <w:r w:rsidRPr="00BA621D">
        <w:rPr>
          <w:rFonts w:ascii="Lato" w:hAnsi="Lato"/>
        </w:rPr>
        <w:t>are able to</w:t>
      </w:r>
      <w:proofErr w:type="gramEnd"/>
      <w:r w:rsidRPr="00BA621D">
        <w:rPr>
          <w:rFonts w:ascii="Lato" w:hAnsi="Lato"/>
        </w:rPr>
        <w:t xml:space="preserve"> conduct their activities free from </w:t>
      </w:r>
      <w:r w:rsidR="009B6EF2" w:rsidRPr="00BA621D">
        <w:rPr>
          <w:rFonts w:ascii="Lato" w:hAnsi="Lato"/>
        </w:rPr>
        <w:t xml:space="preserve">discrimination, </w:t>
      </w:r>
      <w:r w:rsidRPr="00BA621D">
        <w:rPr>
          <w:rFonts w:ascii="Lato" w:hAnsi="Lato"/>
        </w:rPr>
        <w:t xml:space="preserve">harassment or intimidation. </w:t>
      </w:r>
    </w:p>
    <w:p w14:paraId="77640D0B" w14:textId="77777777" w:rsidR="005F00DC" w:rsidRPr="00BA621D" w:rsidRDefault="005F00DC" w:rsidP="005F00DC">
      <w:pPr>
        <w:pStyle w:val="List"/>
        <w:ind w:left="0" w:firstLine="0"/>
        <w:rPr>
          <w:rFonts w:ascii="Lato" w:hAnsi="Lato"/>
        </w:rPr>
      </w:pPr>
    </w:p>
    <w:p w14:paraId="54554AF8" w14:textId="7A553D6C" w:rsidR="005F00DC" w:rsidRPr="00BA621D" w:rsidRDefault="005F00DC" w:rsidP="005F00DC">
      <w:pPr>
        <w:pStyle w:val="List"/>
        <w:numPr>
          <w:ilvl w:val="1"/>
          <w:numId w:val="24"/>
        </w:numPr>
        <w:ind w:hanging="720"/>
        <w:rPr>
          <w:rFonts w:ascii="Lato" w:hAnsi="Lato"/>
        </w:rPr>
      </w:pPr>
      <w:r w:rsidRPr="00BA621D">
        <w:rPr>
          <w:rFonts w:ascii="Lato" w:hAnsi="Lato"/>
        </w:rPr>
        <w:t xml:space="preserve">DSW </w:t>
      </w:r>
      <w:r w:rsidR="00491651" w:rsidRPr="00BA621D">
        <w:rPr>
          <w:rFonts w:ascii="Lato" w:hAnsi="Lato"/>
        </w:rPr>
        <w:t xml:space="preserve">are committed to supporting and creating diversity </w:t>
      </w:r>
      <w:r w:rsidR="003673EC" w:rsidRPr="00BA621D">
        <w:rPr>
          <w:rFonts w:ascii="Lato" w:hAnsi="Lato"/>
        </w:rPr>
        <w:t xml:space="preserve">and </w:t>
      </w:r>
      <w:r w:rsidRPr="00BA621D">
        <w:rPr>
          <w:rFonts w:ascii="Lato" w:hAnsi="Lato"/>
        </w:rPr>
        <w:t xml:space="preserve">have a ‘Diversity </w:t>
      </w:r>
      <w:r w:rsidR="005971FC" w:rsidRPr="00BA621D">
        <w:rPr>
          <w:rFonts w:ascii="Lato" w:hAnsi="Lato"/>
        </w:rPr>
        <w:t>Strategy’</w:t>
      </w:r>
      <w:r w:rsidRPr="00BA621D">
        <w:rPr>
          <w:rFonts w:ascii="Lato" w:hAnsi="Lato"/>
        </w:rPr>
        <w:t xml:space="preserve"> which outlines the approach the organisation takes to ensuring that there is appropriate representation from communities sharing protected characteristics, the positive </w:t>
      </w:r>
      <w:r w:rsidR="00270546" w:rsidRPr="00BA621D">
        <w:rPr>
          <w:rFonts w:ascii="Lato" w:hAnsi="Lato"/>
        </w:rPr>
        <w:t>action,</w:t>
      </w:r>
      <w:r w:rsidRPr="00BA621D">
        <w:rPr>
          <w:rFonts w:ascii="Lato" w:hAnsi="Lato"/>
        </w:rPr>
        <w:t xml:space="preserve"> which is being t</w:t>
      </w:r>
      <w:r w:rsidR="005971FC" w:rsidRPr="00BA621D">
        <w:rPr>
          <w:rFonts w:ascii="Lato" w:hAnsi="Lato"/>
        </w:rPr>
        <w:t xml:space="preserve">aken to support this commitment, and highlights the link between DSW’s approach to achieving equality, and the practices it </w:t>
      </w:r>
      <w:r w:rsidR="00270546" w:rsidRPr="00BA621D">
        <w:rPr>
          <w:rFonts w:ascii="Lato" w:hAnsi="Lato"/>
        </w:rPr>
        <w:t>uses.</w:t>
      </w:r>
      <w:r w:rsidR="005971FC" w:rsidRPr="00BA621D">
        <w:rPr>
          <w:rFonts w:ascii="Lato" w:hAnsi="Lato"/>
        </w:rPr>
        <w:t xml:space="preserve"> </w:t>
      </w:r>
    </w:p>
    <w:p w14:paraId="6CF5CED4" w14:textId="77777777" w:rsidR="003D59BF" w:rsidRPr="00BA621D" w:rsidRDefault="003D59BF" w:rsidP="0078532B">
      <w:pPr>
        <w:pStyle w:val="ListParagraph"/>
        <w:rPr>
          <w:rFonts w:ascii="Lato" w:hAnsi="Lato"/>
        </w:rPr>
      </w:pPr>
    </w:p>
    <w:p w14:paraId="026161E9" w14:textId="77777777" w:rsidR="003D59BF" w:rsidRPr="00BA621D" w:rsidRDefault="003D59BF" w:rsidP="0078532B">
      <w:pPr>
        <w:pStyle w:val="List"/>
        <w:rPr>
          <w:rFonts w:ascii="Lato" w:hAnsi="Lato"/>
        </w:rPr>
      </w:pPr>
    </w:p>
    <w:p w14:paraId="4BF1244F" w14:textId="77777777" w:rsidR="00071FF4" w:rsidRPr="00BA621D" w:rsidRDefault="00071FF4" w:rsidP="001B2B46">
      <w:pPr>
        <w:pStyle w:val="Heading1"/>
        <w:numPr>
          <w:ilvl w:val="0"/>
          <w:numId w:val="0"/>
        </w:numPr>
        <w:rPr>
          <w:rFonts w:ascii="Lato" w:hAnsi="Lato"/>
        </w:rPr>
      </w:pPr>
      <w:r w:rsidRPr="00BA621D">
        <w:rPr>
          <w:rFonts w:ascii="Lato" w:hAnsi="Lato"/>
        </w:rPr>
        <w:t>2.</w:t>
      </w:r>
      <w:r w:rsidR="00CC53B2" w:rsidRPr="00BA621D">
        <w:rPr>
          <w:rFonts w:ascii="Lato" w:hAnsi="Lato"/>
        </w:rPr>
        <w:tab/>
      </w:r>
      <w:r w:rsidRPr="00BA621D">
        <w:rPr>
          <w:rFonts w:ascii="Lato" w:hAnsi="Lato"/>
        </w:rPr>
        <w:t xml:space="preserve">Purpose of the Policy </w:t>
      </w:r>
    </w:p>
    <w:p w14:paraId="7D0AC2BD" w14:textId="77777777" w:rsidR="00071FF4" w:rsidRPr="00BA621D" w:rsidRDefault="00071FF4" w:rsidP="00071FF4">
      <w:pPr>
        <w:autoSpaceDE w:val="0"/>
        <w:autoSpaceDN w:val="0"/>
        <w:adjustRightInd w:val="0"/>
        <w:jc w:val="both"/>
        <w:rPr>
          <w:rFonts w:ascii="Lato" w:hAnsi="Lato" w:cs="Arial"/>
          <w:b/>
          <w:sz w:val="20"/>
          <w:szCs w:val="20"/>
        </w:rPr>
      </w:pPr>
    </w:p>
    <w:p w14:paraId="7F61EC4B" w14:textId="46005735" w:rsidR="00275863" w:rsidRPr="00BA621D" w:rsidRDefault="00071FF4" w:rsidP="00232950">
      <w:pPr>
        <w:pStyle w:val="List"/>
        <w:ind w:left="720" w:hanging="720"/>
        <w:rPr>
          <w:rFonts w:ascii="Lato" w:hAnsi="Lato"/>
        </w:rPr>
      </w:pPr>
      <w:r w:rsidRPr="00BA621D">
        <w:rPr>
          <w:rFonts w:ascii="Lato" w:hAnsi="Lato"/>
        </w:rPr>
        <w:t>2.1</w:t>
      </w:r>
      <w:r w:rsidR="00CC53B2" w:rsidRPr="00BA621D">
        <w:rPr>
          <w:rFonts w:ascii="Lato" w:hAnsi="Lato"/>
        </w:rPr>
        <w:tab/>
      </w:r>
      <w:r w:rsidR="00810F52" w:rsidRPr="00BA621D">
        <w:rPr>
          <w:rFonts w:ascii="Lato" w:hAnsi="Lato"/>
        </w:rPr>
        <w:t xml:space="preserve">Ensure </w:t>
      </w:r>
      <w:r w:rsidR="003D59BF" w:rsidRPr="00BA621D">
        <w:rPr>
          <w:rFonts w:ascii="Lato" w:hAnsi="Lato"/>
        </w:rPr>
        <w:t xml:space="preserve">clarity </w:t>
      </w:r>
      <w:r w:rsidR="00810F52" w:rsidRPr="00BA621D">
        <w:rPr>
          <w:rFonts w:ascii="Lato" w:hAnsi="Lato"/>
        </w:rPr>
        <w:t xml:space="preserve">that </w:t>
      </w:r>
      <w:r w:rsidR="00CF1247" w:rsidRPr="00BA621D">
        <w:rPr>
          <w:rFonts w:ascii="Lato" w:hAnsi="Lato"/>
        </w:rPr>
        <w:t xml:space="preserve">DSW will not tolerate any </w:t>
      </w:r>
      <w:r w:rsidRPr="00BA621D">
        <w:rPr>
          <w:rFonts w:ascii="Lato" w:hAnsi="Lato"/>
        </w:rPr>
        <w:t xml:space="preserve">discrimination or other unfair </w:t>
      </w:r>
      <w:r w:rsidR="00232950" w:rsidRPr="00BA621D">
        <w:rPr>
          <w:rFonts w:ascii="Lato" w:hAnsi="Lato"/>
        </w:rPr>
        <w:t xml:space="preserve">or inequitable </w:t>
      </w:r>
      <w:r w:rsidRPr="00BA621D">
        <w:rPr>
          <w:rFonts w:ascii="Lato" w:hAnsi="Lato"/>
        </w:rPr>
        <w:t xml:space="preserve">treatment, whether intentional or unintentional, </w:t>
      </w:r>
      <w:r w:rsidR="00270546" w:rsidRPr="00BA621D">
        <w:rPr>
          <w:rFonts w:ascii="Lato" w:hAnsi="Lato"/>
        </w:rPr>
        <w:t>direct,</w:t>
      </w:r>
      <w:r w:rsidRPr="00BA621D">
        <w:rPr>
          <w:rFonts w:ascii="Lato" w:hAnsi="Lato"/>
        </w:rPr>
        <w:t xml:space="preserve"> or indirect, against its employees, members</w:t>
      </w:r>
      <w:r w:rsidR="00CF1247" w:rsidRPr="00BA621D">
        <w:rPr>
          <w:rFonts w:ascii="Lato" w:hAnsi="Lato"/>
        </w:rPr>
        <w:t xml:space="preserve">, athletes, or others </w:t>
      </w:r>
      <w:r w:rsidR="00FC2B34" w:rsidRPr="00BA621D">
        <w:rPr>
          <w:rFonts w:ascii="Lato" w:hAnsi="Lato"/>
        </w:rPr>
        <w:t>it deploys</w:t>
      </w:r>
      <w:r w:rsidR="00827364" w:rsidRPr="00BA621D">
        <w:rPr>
          <w:rFonts w:ascii="Lato" w:hAnsi="Lato"/>
        </w:rPr>
        <w:t>.</w:t>
      </w:r>
      <w:r w:rsidR="00CF1247" w:rsidRPr="00BA621D">
        <w:rPr>
          <w:rFonts w:ascii="Lato" w:hAnsi="Lato"/>
        </w:rPr>
        <w:t xml:space="preserve">  </w:t>
      </w:r>
      <w:r w:rsidR="003178C0" w:rsidRPr="00BA621D">
        <w:rPr>
          <w:rFonts w:ascii="Lato" w:hAnsi="Lato"/>
        </w:rPr>
        <w:t xml:space="preserve">The DSW will </w:t>
      </w:r>
      <w:r w:rsidR="005305FC" w:rsidRPr="00BA621D">
        <w:rPr>
          <w:rFonts w:ascii="Lato" w:hAnsi="Lato"/>
        </w:rPr>
        <w:t>treat</w:t>
      </w:r>
      <w:r w:rsidR="003178C0" w:rsidRPr="00BA621D">
        <w:rPr>
          <w:rFonts w:ascii="Lato" w:hAnsi="Lato"/>
        </w:rPr>
        <w:t xml:space="preserve"> any </w:t>
      </w:r>
      <w:r w:rsidR="00CF1247" w:rsidRPr="00BA621D">
        <w:rPr>
          <w:rFonts w:ascii="Lato" w:hAnsi="Lato"/>
        </w:rPr>
        <w:t>discriminat</w:t>
      </w:r>
      <w:r w:rsidR="003178C0" w:rsidRPr="00BA621D">
        <w:rPr>
          <w:rFonts w:ascii="Lato" w:hAnsi="Lato"/>
        </w:rPr>
        <w:t>ion against, demonstration of</w:t>
      </w:r>
      <w:r w:rsidR="00CF1247" w:rsidRPr="00BA621D">
        <w:rPr>
          <w:rFonts w:ascii="Lato" w:hAnsi="Lato"/>
        </w:rPr>
        <w:t xml:space="preserve"> a lack of respect</w:t>
      </w:r>
      <w:r w:rsidR="003178C0" w:rsidRPr="00BA621D">
        <w:rPr>
          <w:rFonts w:ascii="Lato" w:hAnsi="Lato"/>
        </w:rPr>
        <w:t xml:space="preserve"> for</w:t>
      </w:r>
      <w:r w:rsidR="00CF1247" w:rsidRPr="00BA621D">
        <w:rPr>
          <w:rFonts w:ascii="Lato" w:hAnsi="Lato"/>
        </w:rPr>
        <w:t>,</w:t>
      </w:r>
      <w:r w:rsidR="003178C0" w:rsidRPr="00BA621D">
        <w:rPr>
          <w:rFonts w:ascii="Lato" w:hAnsi="Lato"/>
        </w:rPr>
        <w:t xml:space="preserve"> or failure to behave in an inclusive way</w:t>
      </w:r>
      <w:r w:rsidR="009B6EF2" w:rsidRPr="00BA621D">
        <w:rPr>
          <w:rFonts w:ascii="Lato" w:hAnsi="Lato"/>
        </w:rPr>
        <w:t>,</w:t>
      </w:r>
      <w:r w:rsidR="003178C0" w:rsidRPr="00BA621D">
        <w:rPr>
          <w:rFonts w:ascii="Lato" w:hAnsi="Lato"/>
        </w:rPr>
        <w:t xml:space="preserve"> </w:t>
      </w:r>
      <w:r w:rsidR="009B6EF2" w:rsidRPr="00BA621D">
        <w:rPr>
          <w:rFonts w:ascii="Lato" w:hAnsi="Lato"/>
        </w:rPr>
        <w:t>seriously</w:t>
      </w:r>
      <w:r w:rsidR="005305FC" w:rsidRPr="00BA621D">
        <w:rPr>
          <w:rFonts w:ascii="Lato" w:hAnsi="Lato"/>
        </w:rPr>
        <w:t xml:space="preserve"> and in accordance with its disciplinary processes.</w:t>
      </w:r>
    </w:p>
    <w:p w14:paraId="6AB2E597" w14:textId="77777777" w:rsidR="00232950" w:rsidRPr="00BA621D" w:rsidRDefault="00232950" w:rsidP="00232950">
      <w:pPr>
        <w:pStyle w:val="List"/>
        <w:ind w:left="720" w:hanging="720"/>
        <w:rPr>
          <w:rFonts w:ascii="Lato" w:hAnsi="Lato"/>
        </w:rPr>
      </w:pPr>
    </w:p>
    <w:p w14:paraId="6C1EC4DE" w14:textId="77777777" w:rsidR="00071FF4" w:rsidRPr="00BA621D" w:rsidRDefault="00071FF4" w:rsidP="001B2B46">
      <w:pPr>
        <w:pStyle w:val="Heading1"/>
        <w:numPr>
          <w:ilvl w:val="0"/>
          <w:numId w:val="0"/>
        </w:numPr>
        <w:ind w:left="432" w:hanging="432"/>
        <w:rPr>
          <w:rFonts w:ascii="Lato" w:hAnsi="Lato"/>
        </w:rPr>
      </w:pPr>
      <w:r w:rsidRPr="00BA621D">
        <w:rPr>
          <w:rFonts w:ascii="Lato" w:hAnsi="Lato"/>
        </w:rPr>
        <w:t>3.</w:t>
      </w:r>
      <w:r w:rsidR="00CC53B2" w:rsidRPr="00BA621D">
        <w:rPr>
          <w:rFonts w:ascii="Lato" w:hAnsi="Lato"/>
        </w:rPr>
        <w:tab/>
      </w:r>
      <w:r w:rsidR="001B2B46" w:rsidRPr="00BA621D">
        <w:rPr>
          <w:rFonts w:ascii="Lato" w:hAnsi="Lato"/>
        </w:rPr>
        <w:tab/>
      </w:r>
      <w:r w:rsidRPr="00BA621D">
        <w:rPr>
          <w:rFonts w:ascii="Lato" w:hAnsi="Lato"/>
        </w:rPr>
        <w:t xml:space="preserve">Actions </w:t>
      </w:r>
    </w:p>
    <w:p w14:paraId="737371E1" w14:textId="77777777" w:rsidR="00071FF4" w:rsidRPr="00BA621D" w:rsidRDefault="00071FF4" w:rsidP="00071FF4">
      <w:pPr>
        <w:autoSpaceDE w:val="0"/>
        <w:autoSpaceDN w:val="0"/>
        <w:adjustRightInd w:val="0"/>
        <w:jc w:val="both"/>
        <w:rPr>
          <w:rFonts w:ascii="Lato" w:hAnsi="Lato" w:cs="Arial"/>
          <w:sz w:val="20"/>
          <w:szCs w:val="20"/>
        </w:rPr>
      </w:pPr>
    </w:p>
    <w:p w14:paraId="2EE4C10C" w14:textId="24D29454" w:rsidR="00071FF4" w:rsidRPr="00BA621D" w:rsidRDefault="00071FF4" w:rsidP="00CC53B2">
      <w:pPr>
        <w:pStyle w:val="List"/>
        <w:ind w:left="720" w:hanging="720"/>
        <w:rPr>
          <w:rFonts w:ascii="Lato" w:hAnsi="Lato" w:cs="Arial"/>
          <w:sz w:val="20"/>
          <w:szCs w:val="20"/>
        </w:rPr>
      </w:pPr>
      <w:r w:rsidRPr="00BA621D">
        <w:rPr>
          <w:rFonts w:ascii="Lato" w:hAnsi="Lato"/>
        </w:rPr>
        <w:t>3.1</w:t>
      </w:r>
      <w:r w:rsidR="00CC53B2" w:rsidRPr="00BA621D">
        <w:rPr>
          <w:rFonts w:ascii="Lato" w:hAnsi="Lato"/>
        </w:rPr>
        <w:tab/>
      </w:r>
      <w:r w:rsidRPr="00BA621D">
        <w:rPr>
          <w:rFonts w:ascii="Lato" w:hAnsi="Lato"/>
        </w:rPr>
        <w:t>DSW will produce and maintain an</w:t>
      </w:r>
      <w:r w:rsidR="00FC2B34" w:rsidRPr="00BA621D">
        <w:rPr>
          <w:rFonts w:ascii="Lato" w:hAnsi="Lato"/>
        </w:rPr>
        <w:t xml:space="preserve"> </w:t>
      </w:r>
      <w:r w:rsidR="0050759E" w:rsidRPr="00BA621D">
        <w:rPr>
          <w:rFonts w:ascii="Lato" w:hAnsi="Lato"/>
        </w:rPr>
        <w:t>Equity</w:t>
      </w:r>
      <w:r w:rsidR="00FC2B34" w:rsidRPr="00BA621D">
        <w:rPr>
          <w:rFonts w:ascii="Lato" w:hAnsi="Lato"/>
        </w:rPr>
        <w:t xml:space="preserve"> </w:t>
      </w:r>
      <w:r w:rsidR="00886F1D" w:rsidRPr="00BA621D">
        <w:rPr>
          <w:rFonts w:ascii="Lato" w:hAnsi="Lato"/>
        </w:rPr>
        <w:t xml:space="preserve">and Diversity </w:t>
      </w:r>
      <w:r w:rsidR="00FC2B34" w:rsidRPr="00BA621D">
        <w:rPr>
          <w:rFonts w:ascii="Lato" w:hAnsi="Lato"/>
        </w:rPr>
        <w:t>Action Plan</w:t>
      </w:r>
      <w:r w:rsidR="0050759E" w:rsidRPr="00BA621D">
        <w:rPr>
          <w:rFonts w:ascii="Lato" w:hAnsi="Lato"/>
        </w:rPr>
        <w:t xml:space="preserve"> (E</w:t>
      </w:r>
      <w:r w:rsidR="00886F1D" w:rsidRPr="00BA621D">
        <w:rPr>
          <w:rFonts w:ascii="Lato" w:hAnsi="Lato"/>
        </w:rPr>
        <w:t>D</w:t>
      </w:r>
      <w:r w:rsidR="0050759E" w:rsidRPr="00BA621D">
        <w:rPr>
          <w:rFonts w:ascii="Lato" w:hAnsi="Lato"/>
        </w:rPr>
        <w:t>AP)</w:t>
      </w:r>
      <w:r w:rsidRPr="00BA621D">
        <w:rPr>
          <w:rFonts w:ascii="Lato" w:hAnsi="Lato"/>
        </w:rPr>
        <w:t xml:space="preserve"> to ensure the intent of this policy is delivered. </w:t>
      </w:r>
    </w:p>
    <w:p w14:paraId="18CEAA06" w14:textId="77777777" w:rsidR="00071FF4" w:rsidRPr="00BA621D" w:rsidRDefault="00071FF4" w:rsidP="00071FF4">
      <w:pPr>
        <w:autoSpaceDE w:val="0"/>
        <w:autoSpaceDN w:val="0"/>
        <w:adjustRightInd w:val="0"/>
        <w:jc w:val="both"/>
        <w:rPr>
          <w:rFonts w:ascii="Lato" w:hAnsi="Lato" w:cs="Arial"/>
          <w:sz w:val="20"/>
          <w:szCs w:val="20"/>
        </w:rPr>
      </w:pPr>
      <w:r w:rsidRPr="00BA621D">
        <w:rPr>
          <w:rFonts w:ascii="Lato" w:hAnsi="Lato" w:cs="Arial"/>
          <w:sz w:val="20"/>
          <w:szCs w:val="20"/>
        </w:rPr>
        <w:t xml:space="preserve"> </w:t>
      </w:r>
    </w:p>
    <w:p w14:paraId="4B5D78A7" w14:textId="240407AC" w:rsidR="00CC53B2" w:rsidRPr="00BA621D" w:rsidRDefault="00071FF4" w:rsidP="00CC53B2">
      <w:pPr>
        <w:pStyle w:val="List"/>
        <w:ind w:left="720" w:hanging="720"/>
        <w:rPr>
          <w:rFonts w:ascii="Lato" w:hAnsi="Lato"/>
        </w:rPr>
      </w:pPr>
      <w:r w:rsidRPr="00BA621D">
        <w:rPr>
          <w:rFonts w:ascii="Lato" w:hAnsi="Lato"/>
        </w:rPr>
        <w:t>3.2</w:t>
      </w:r>
      <w:r w:rsidR="00CC53B2" w:rsidRPr="00BA621D">
        <w:rPr>
          <w:rFonts w:ascii="Lato" w:hAnsi="Lato"/>
        </w:rPr>
        <w:tab/>
      </w:r>
      <w:r w:rsidRPr="00BA621D">
        <w:rPr>
          <w:rFonts w:ascii="Lato" w:hAnsi="Lato"/>
        </w:rPr>
        <w:t xml:space="preserve">All areas of the organisation will be affected by this </w:t>
      </w:r>
      <w:r w:rsidR="0050759E" w:rsidRPr="00BA621D">
        <w:rPr>
          <w:rFonts w:ascii="Lato" w:hAnsi="Lato"/>
        </w:rPr>
        <w:t>E</w:t>
      </w:r>
      <w:r w:rsidR="00886F1D" w:rsidRPr="00BA621D">
        <w:rPr>
          <w:rFonts w:ascii="Lato" w:hAnsi="Lato"/>
        </w:rPr>
        <w:t>D</w:t>
      </w:r>
      <w:r w:rsidR="0050759E" w:rsidRPr="00BA621D">
        <w:rPr>
          <w:rFonts w:ascii="Lato" w:hAnsi="Lato"/>
        </w:rPr>
        <w:t>AP</w:t>
      </w:r>
      <w:r w:rsidRPr="00BA621D">
        <w:rPr>
          <w:rFonts w:ascii="Lato" w:hAnsi="Lato"/>
        </w:rPr>
        <w:t xml:space="preserve">, which will be incorporated </w:t>
      </w:r>
      <w:r w:rsidR="000F74CD" w:rsidRPr="00BA621D">
        <w:rPr>
          <w:rFonts w:ascii="Lato" w:hAnsi="Lato"/>
        </w:rPr>
        <w:t>into</w:t>
      </w:r>
      <w:r w:rsidRPr="00BA621D">
        <w:rPr>
          <w:rFonts w:ascii="Lato" w:hAnsi="Lato"/>
        </w:rPr>
        <w:t xml:space="preserve"> overall </w:t>
      </w:r>
      <w:r w:rsidR="0050759E" w:rsidRPr="00BA621D">
        <w:rPr>
          <w:rFonts w:ascii="Lato" w:hAnsi="Lato"/>
        </w:rPr>
        <w:t xml:space="preserve">Strategic </w:t>
      </w:r>
      <w:r w:rsidR="00C36BE2" w:rsidRPr="00BA621D">
        <w:rPr>
          <w:rFonts w:ascii="Lato" w:hAnsi="Lato"/>
        </w:rPr>
        <w:t>d</w:t>
      </w:r>
      <w:r w:rsidRPr="00BA621D">
        <w:rPr>
          <w:rFonts w:ascii="Lato" w:hAnsi="Lato"/>
        </w:rPr>
        <w:t>elivery, itself reviewed and updated on an annual basis.</w:t>
      </w:r>
    </w:p>
    <w:p w14:paraId="5BEA7BA7" w14:textId="77777777" w:rsidR="00071FF4" w:rsidRPr="00BA621D" w:rsidRDefault="00071FF4" w:rsidP="00CC53B2">
      <w:pPr>
        <w:pStyle w:val="List"/>
        <w:ind w:left="720" w:hanging="720"/>
        <w:rPr>
          <w:rFonts w:ascii="Lato" w:hAnsi="Lato"/>
        </w:rPr>
      </w:pPr>
      <w:r w:rsidRPr="00BA621D">
        <w:rPr>
          <w:rFonts w:ascii="Lato" w:hAnsi="Lato"/>
        </w:rPr>
        <w:t xml:space="preserve"> </w:t>
      </w:r>
    </w:p>
    <w:p w14:paraId="4D969F77" w14:textId="01EC4E47" w:rsidR="00071FF4" w:rsidRPr="00BA621D" w:rsidRDefault="00071FF4" w:rsidP="00CC53B2">
      <w:pPr>
        <w:pStyle w:val="List"/>
        <w:ind w:left="720" w:hanging="720"/>
        <w:rPr>
          <w:rFonts w:ascii="Lato" w:hAnsi="Lato"/>
        </w:rPr>
      </w:pPr>
      <w:r w:rsidRPr="00BA621D">
        <w:rPr>
          <w:rFonts w:ascii="Lato" w:hAnsi="Lato"/>
        </w:rPr>
        <w:t>3.3</w:t>
      </w:r>
      <w:r w:rsidR="00CC53B2" w:rsidRPr="00BA621D">
        <w:rPr>
          <w:rFonts w:ascii="Lato" w:hAnsi="Lato"/>
        </w:rPr>
        <w:tab/>
      </w:r>
      <w:r w:rsidRPr="00BA621D">
        <w:rPr>
          <w:rFonts w:ascii="Lato" w:hAnsi="Lato"/>
        </w:rPr>
        <w:t xml:space="preserve">DSW recognises that, in some cases, to </w:t>
      </w:r>
      <w:r w:rsidR="0050759E" w:rsidRPr="00BA621D">
        <w:rPr>
          <w:rFonts w:ascii="Lato" w:hAnsi="Lato"/>
        </w:rPr>
        <w:t>provide equality</w:t>
      </w:r>
      <w:r w:rsidRPr="00BA621D">
        <w:rPr>
          <w:rFonts w:ascii="Lato" w:hAnsi="Lato"/>
        </w:rPr>
        <w:t xml:space="preserve">, unequal effort is required and, if appropriate, will </w:t>
      </w:r>
      <w:r w:rsidR="0050759E" w:rsidRPr="00BA621D">
        <w:rPr>
          <w:rFonts w:ascii="Lato" w:hAnsi="Lato"/>
        </w:rPr>
        <w:t>take</w:t>
      </w:r>
      <w:r w:rsidRPr="00BA621D">
        <w:rPr>
          <w:rFonts w:ascii="Lato" w:hAnsi="Lato"/>
        </w:rPr>
        <w:t xml:space="preserve"> positive action to tackle under-representation.</w:t>
      </w:r>
      <w:r w:rsidR="003673EC" w:rsidRPr="00BA621D">
        <w:rPr>
          <w:rFonts w:ascii="Lato" w:hAnsi="Lato"/>
        </w:rPr>
        <w:t xml:space="preserve">  This approach is outlined in the ‘DSW </w:t>
      </w:r>
      <w:r w:rsidR="00C36BE2" w:rsidRPr="00BA621D">
        <w:rPr>
          <w:rFonts w:ascii="Lato" w:hAnsi="Lato"/>
        </w:rPr>
        <w:t xml:space="preserve">Equity and </w:t>
      </w:r>
      <w:r w:rsidR="003673EC" w:rsidRPr="00BA621D">
        <w:rPr>
          <w:rFonts w:ascii="Lato" w:hAnsi="Lato"/>
        </w:rPr>
        <w:t xml:space="preserve">Diversity </w:t>
      </w:r>
      <w:r w:rsidR="00C36BE2" w:rsidRPr="00BA621D">
        <w:rPr>
          <w:rFonts w:ascii="Lato" w:hAnsi="Lato"/>
        </w:rPr>
        <w:t>Framework</w:t>
      </w:r>
      <w:r w:rsidR="003673EC" w:rsidRPr="00BA621D">
        <w:rPr>
          <w:rFonts w:ascii="Lato" w:hAnsi="Lato"/>
        </w:rPr>
        <w:t>’</w:t>
      </w:r>
      <w:r w:rsidR="00C36BE2" w:rsidRPr="00BA621D">
        <w:rPr>
          <w:rFonts w:ascii="Lato" w:hAnsi="Lato"/>
        </w:rPr>
        <w:t xml:space="preserve"> in the Equity and Diversity Objectives</w:t>
      </w:r>
      <w:r w:rsidR="003673EC" w:rsidRPr="00BA621D">
        <w:rPr>
          <w:rFonts w:ascii="Lato" w:hAnsi="Lato"/>
        </w:rPr>
        <w:t>.</w:t>
      </w:r>
    </w:p>
    <w:p w14:paraId="2670845B" w14:textId="77777777" w:rsidR="007112E5" w:rsidRPr="00BA621D" w:rsidRDefault="007112E5" w:rsidP="00CC53B2">
      <w:pPr>
        <w:pStyle w:val="List"/>
        <w:ind w:left="720" w:hanging="720"/>
        <w:rPr>
          <w:rFonts w:ascii="Lato" w:hAnsi="Lato"/>
        </w:rPr>
      </w:pPr>
    </w:p>
    <w:p w14:paraId="45924EA8" w14:textId="1081A570" w:rsidR="007112E5" w:rsidRPr="00BA621D" w:rsidRDefault="007112E5" w:rsidP="00CC53B2">
      <w:pPr>
        <w:pStyle w:val="List"/>
        <w:ind w:left="720" w:hanging="720"/>
        <w:rPr>
          <w:rFonts w:ascii="Lato" w:hAnsi="Lato"/>
        </w:rPr>
      </w:pPr>
      <w:r w:rsidRPr="00BA621D">
        <w:rPr>
          <w:rFonts w:ascii="Lato" w:hAnsi="Lato"/>
        </w:rPr>
        <w:t>3.4</w:t>
      </w:r>
      <w:r w:rsidRPr="00BA621D">
        <w:rPr>
          <w:rFonts w:ascii="Lato" w:hAnsi="Lato"/>
        </w:rPr>
        <w:tab/>
        <w:t xml:space="preserve">DSW are committed to achieving the principles identified in the Equality Standard: A Framework for </w:t>
      </w:r>
      <w:r w:rsidR="005F63A5" w:rsidRPr="00BA621D">
        <w:rPr>
          <w:rFonts w:ascii="Lato" w:hAnsi="Lato"/>
        </w:rPr>
        <w:t>Sport and</w:t>
      </w:r>
      <w:r w:rsidRPr="00BA621D">
        <w:rPr>
          <w:rFonts w:ascii="Lato" w:hAnsi="Lato"/>
        </w:rPr>
        <w:t xml:space="preserve"> will continue to work towards the </w:t>
      </w:r>
      <w:r w:rsidR="005F63A5" w:rsidRPr="00BA621D">
        <w:rPr>
          <w:rFonts w:ascii="Lato" w:hAnsi="Lato"/>
        </w:rPr>
        <w:t>highest standard</w:t>
      </w:r>
      <w:r w:rsidRPr="00BA621D">
        <w:rPr>
          <w:rFonts w:ascii="Lato" w:hAnsi="Lato"/>
        </w:rPr>
        <w:t xml:space="preserve"> as a benchmark of excellence in equitable practice.</w:t>
      </w:r>
    </w:p>
    <w:p w14:paraId="18E05455" w14:textId="77777777" w:rsidR="007112E5" w:rsidRPr="00BA621D" w:rsidRDefault="007112E5" w:rsidP="00CC53B2">
      <w:pPr>
        <w:pStyle w:val="List"/>
        <w:ind w:left="720" w:hanging="720"/>
        <w:rPr>
          <w:rFonts w:ascii="Lato" w:hAnsi="Lato"/>
        </w:rPr>
      </w:pPr>
    </w:p>
    <w:p w14:paraId="710FF76D" w14:textId="58B4763A" w:rsidR="007112E5" w:rsidRPr="00BA621D" w:rsidRDefault="007112E5" w:rsidP="00CC53B2">
      <w:pPr>
        <w:pStyle w:val="List"/>
        <w:ind w:left="720" w:hanging="720"/>
        <w:rPr>
          <w:rFonts w:ascii="Lato" w:hAnsi="Lato"/>
        </w:rPr>
      </w:pPr>
      <w:r w:rsidRPr="00BA621D">
        <w:rPr>
          <w:rFonts w:ascii="Lato" w:hAnsi="Lato"/>
        </w:rPr>
        <w:t>3.5</w:t>
      </w:r>
      <w:r w:rsidRPr="00BA621D">
        <w:rPr>
          <w:rFonts w:ascii="Lato" w:hAnsi="Lato"/>
        </w:rPr>
        <w:tab/>
        <w:t xml:space="preserve">All DSW staff will </w:t>
      </w:r>
      <w:r w:rsidR="004B6F3D" w:rsidRPr="00BA621D">
        <w:rPr>
          <w:rFonts w:ascii="Lato" w:hAnsi="Lato"/>
        </w:rPr>
        <w:t xml:space="preserve">include equity within their work programme, </w:t>
      </w:r>
      <w:r w:rsidR="00CF55F6" w:rsidRPr="00BA621D">
        <w:rPr>
          <w:rFonts w:ascii="Lato" w:hAnsi="Lato"/>
        </w:rPr>
        <w:t>which is</w:t>
      </w:r>
      <w:r w:rsidR="004B6F3D" w:rsidRPr="00BA621D">
        <w:rPr>
          <w:rFonts w:ascii="Lato" w:hAnsi="Lato"/>
        </w:rPr>
        <w:t xml:space="preserve"> </w:t>
      </w:r>
      <w:r w:rsidR="005F63A5" w:rsidRPr="00BA621D">
        <w:rPr>
          <w:rFonts w:ascii="Lato" w:hAnsi="Lato"/>
        </w:rPr>
        <w:t xml:space="preserve">then </w:t>
      </w:r>
      <w:r w:rsidR="004B6F3D" w:rsidRPr="00BA621D">
        <w:rPr>
          <w:rFonts w:ascii="Lato" w:hAnsi="Lato"/>
        </w:rPr>
        <w:t>embedded in their work areas.</w:t>
      </w:r>
    </w:p>
    <w:p w14:paraId="0C93F36E" w14:textId="77777777" w:rsidR="001B2B46" w:rsidRPr="00BA621D" w:rsidRDefault="001B2B46" w:rsidP="00CC53B2">
      <w:pPr>
        <w:pStyle w:val="List"/>
        <w:ind w:left="720" w:hanging="720"/>
        <w:rPr>
          <w:rFonts w:ascii="Lato" w:hAnsi="Lato"/>
        </w:rPr>
      </w:pPr>
    </w:p>
    <w:p w14:paraId="22EE8CEB" w14:textId="1E288649" w:rsidR="001B2B46" w:rsidRPr="00BA621D" w:rsidRDefault="004B6F3D" w:rsidP="001B2B46">
      <w:pPr>
        <w:pStyle w:val="List"/>
        <w:ind w:left="720" w:hanging="720"/>
        <w:rPr>
          <w:rFonts w:ascii="Lato" w:hAnsi="Lato"/>
        </w:rPr>
      </w:pPr>
      <w:r w:rsidRPr="00BA621D">
        <w:rPr>
          <w:rFonts w:ascii="Lato" w:hAnsi="Lato"/>
        </w:rPr>
        <w:t>3.6</w:t>
      </w:r>
      <w:r w:rsidRPr="00BA621D">
        <w:rPr>
          <w:rFonts w:ascii="Lato" w:hAnsi="Lato"/>
        </w:rPr>
        <w:tab/>
        <w:t xml:space="preserve">All DSW staff, board, key </w:t>
      </w:r>
      <w:r w:rsidR="000131F9" w:rsidRPr="00BA621D">
        <w:rPr>
          <w:rFonts w:ascii="Lato" w:hAnsi="Lato"/>
        </w:rPr>
        <w:t>coaches,</w:t>
      </w:r>
      <w:r w:rsidRPr="00BA621D">
        <w:rPr>
          <w:rFonts w:ascii="Lato" w:hAnsi="Lato"/>
        </w:rPr>
        <w:t xml:space="preserve"> and volunteers will receive Equity </w:t>
      </w:r>
      <w:r w:rsidR="005F63A5" w:rsidRPr="00BA621D">
        <w:rPr>
          <w:rFonts w:ascii="Lato" w:hAnsi="Lato"/>
        </w:rPr>
        <w:t xml:space="preserve">and Diversity </w:t>
      </w:r>
      <w:r w:rsidRPr="00BA621D">
        <w:rPr>
          <w:rFonts w:ascii="Lato" w:hAnsi="Lato"/>
        </w:rPr>
        <w:t>Training as part of their induction and on-going CPD.</w:t>
      </w:r>
      <w:r w:rsidR="008F343B" w:rsidRPr="00BA621D">
        <w:rPr>
          <w:rFonts w:ascii="Lato" w:hAnsi="Lato"/>
        </w:rPr>
        <w:t xml:space="preserve">  These training opportunities are communicated to core staff</w:t>
      </w:r>
      <w:r w:rsidR="000131F9" w:rsidRPr="00BA621D">
        <w:rPr>
          <w:rFonts w:ascii="Lato" w:hAnsi="Lato"/>
        </w:rPr>
        <w:t xml:space="preserve"> and </w:t>
      </w:r>
      <w:r w:rsidR="008F343B" w:rsidRPr="00BA621D">
        <w:rPr>
          <w:rFonts w:ascii="Lato" w:hAnsi="Lato"/>
        </w:rPr>
        <w:t>Board members</w:t>
      </w:r>
      <w:r w:rsidR="000131F9" w:rsidRPr="00BA621D">
        <w:rPr>
          <w:rFonts w:ascii="Lato" w:hAnsi="Lato"/>
        </w:rPr>
        <w:t xml:space="preserve">. </w:t>
      </w:r>
    </w:p>
    <w:p w14:paraId="34A0D190" w14:textId="77777777" w:rsidR="001B2B46" w:rsidRPr="00BA621D" w:rsidRDefault="001B2B46" w:rsidP="001B2B46">
      <w:pPr>
        <w:pStyle w:val="List"/>
        <w:ind w:left="720" w:hanging="720"/>
        <w:rPr>
          <w:rFonts w:ascii="Lato" w:hAnsi="Lato"/>
        </w:rPr>
      </w:pPr>
    </w:p>
    <w:p w14:paraId="18945203" w14:textId="77777777" w:rsidR="001B2B46" w:rsidRPr="00BA621D" w:rsidRDefault="001B2B46" w:rsidP="001B2B46">
      <w:pPr>
        <w:pStyle w:val="List"/>
        <w:ind w:left="720" w:hanging="720"/>
        <w:rPr>
          <w:rFonts w:ascii="Lato" w:hAnsi="Lato"/>
        </w:rPr>
      </w:pPr>
      <w:r w:rsidRPr="00BA621D">
        <w:rPr>
          <w:rFonts w:ascii="Lato" w:hAnsi="Lato"/>
        </w:rPr>
        <w:t>3.7</w:t>
      </w:r>
      <w:r w:rsidRPr="00BA621D">
        <w:rPr>
          <w:rFonts w:ascii="Lato" w:hAnsi="Lato"/>
        </w:rPr>
        <w:tab/>
        <w:t>All programmes, planning and policy is subject to DSW’s Initial Equality Impact Assessment (</w:t>
      </w:r>
      <w:proofErr w:type="spellStart"/>
      <w:r w:rsidRPr="00BA621D">
        <w:rPr>
          <w:rFonts w:ascii="Lato" w:hAnsi="Lato"/>
        </w:rPr>
        <w:t>iEIAs</w:t>
      </w:r>
      <w:proofErr w:type="spellEnd"/>
      <w:r w:rsidRPr="00BA621D">
        <w:rPr>
          <w:rFonts w:ascii="Lato" w:hAnsi="Lato"/>
        </w:rPr>
        <w:t xml:space="preserve">).  Through this process it may be that a full Equality Impact Assessment is completed </w:t>
      </w:r>
      <w:proofErr w:type="gramStart"/>
      <w:r w:rsidRPr="00BA621D">
        <w:rPr>
          <w:rFonts w:ascii="Lato" w:hAnsi="Lato"/>
        </w:rPr>
        <w:t>in order to</w:t>
      </w:r>
      <w:proofErr w:type="gramEnd"/>
      <w:r w:rsidRPr="00BA621D">
        <w:rPr>
          <w:rFonts w:ascii="Lato" w:hAnsi="Lato"/>
        </w:rPr>
        <w:t xml:space="preserve"> ensure that equitable processes are embedded across the organisation and communities who share protected characteristics are appropriately engaged and involved with (disability) sport.</w:t>
      </w:r>
    </w:p>
    <w:p w14:paraId="0D1B089F" w14:textId="77777777" w:rsidR="00827364" w:rsidRPr="00BA621D" w:rsidRDefault="00827364" w:rsidP="00CC53B2">
      <w:pPr>
        <w:pStyle w:val="List"/>
        <w:ind w:left="720" w:hanging="720"/>
        <w:rPr>
          <w:rFonts w:ascii="Lato" w:hAnsi="Lato" w:cs="Arial"/>
          <w:sz w:val="20"/>
          <w:szCs w:val="20"/>
        </w:rPr>
      </w:pPr>
    </w:p>
    <w:p w14:paraId="612672D5" w14:textId="77777777" w:rsidR="00071FF4" w:rsidRPr="00BA621D" w:rsidRDefault="00071FF4" w:rsidP="001B2B46">
      <w:pPr>
        <w:pStyle w:val="Heading1"/>
        <w:numPr>
          <w:ilvl w:val="0"/>
          <w:numId w:val="0"/>
        </w:numPr>
        <w:ind w:left="432" w:hanging="432"/>
        <w:rPr>
          <w:rFonts w:ascii="Lato" w:hAnsi="Lato"/>
        </w:rPr>
      </w:pPr>
      <w:r w:rsidRPr="00BA621D">
        <w:rPr>
          <w:rFonts w:ascii="Lato" w:hAnsi="Lato"/>
        </w:rPr>
        <w:t>4.</w:t>
      </w:r>
      <w:r w:rsidR="00CC53B2" w:rsidRPr="00BA621D">
        <w:rPr>
          <w:rFonts w:ascii="Lato" w:hAnsi="Lato"/>
        </w:rPr>
        <w:tab/>
      </w:r>
      <w:r w:rsidR="001B2B46" w:rsidRPr="00BA621D">
        <w:rPr>
          <w:rFonts w:ascii="Lato" w:hAnsi="Lato"/>
        </w:rPr>
        <w:tab/>
      </w:r>
      <w:r w:rsidRPr="00BA621D">
        <w:rPr>
          <w:rFonts w:ascii="Lato" w:hAnsi="Lato"/>
        </w:rPr>
        <w:t xml:space="preserve">Legal Requirements </w:t>
      </w:r>
    </w:p>
    <w:p w14:paraId="1B1042A0" w14:textId="77777777" w:rsidR="00071FF4" w:rsidRPr="00BA621D" w:rsidRDefault="00071FF4" w:rsidP="00071FF4">
      <w:pPr>
        <w:autoSpaceDE w:val="0"/>
        <w:autoSpaceDN w:val="0"/>
        <w:adjustRightInd w:val="0"/>
        <w:jc w:val="both"/>
        <w:rPr>
          <w:rFonts w:ascii="Lato" w:hAnsi="Lato" w:cs="Arial"/>
          <w:sz w:val="20"/>
          <w:szCs w:val="20"/>
        </w:rPr>
      </w:pPr>
    </w:p>
    <w:p w14:paraId="59D8C785" w14:textId="4B0954DD" w:rsidR="00071FF4" w:rsidRPr="00BA621D" w:rsidRDefault="00071FF4" w:rsidP="00274BF0">
      <w:pPr>
        <w:pStyle w:val="List"/>
        <w:ind w:left="690" w:hanging="690"/>
        <w:rPr>
          <w:rFonts w:ascii="Lato" w:hAnsi="Lato"/>
        </w:rPr>
      </w:pPr>
      <w:r w:rsidRPr="00BA621D">
        <w:rPr>
          <w:rFonts w:ascii="Lato" w:hAnsi="Lato"/>
        </w:rPr>
        <w:t>4.1</w:t>
      </w:r>
      <w:r w:rsidR="00CC53B2" w:rsidRPr="00BA621D">
        <w:rPr>
          <w:rFonts w:ascii="Lato" w:hAnsi="Lato"/>
        </w:rPr>
        <w:tab/>
      </w:r>
      <w:r w:rsidRPr="00BA621D">
        <w:rPr>
          <w:rFonts w:ascii="Lato" w:hAnsi="Lato"/>
        </w:rPr>
        <w:t xml:space="preserve">DSW is required by law not to discriminate against its employees and recognises its legal obligations under, and will abide by the requirements </w:t>
      </w:r>
      <w:r w:rsidR="00613051" w:rsidRPr="00BA621D">
        <w:rPr>
          <w:rFonts w:ascii="Lato" w:hAnsi="Lato"/>
        </w:rPr>
        <w:t>included but not limited to</w:t>
      </w:r>
      <w:r w:rsidR="00BA621D">
        <w:rPr>
          <w:rFonts w:ascii="Lato" w:hAnsi="Lato"/>
        </w:rPr>
        <w:t xml:space="preserve"> </w:t>
      </w:r>
      <w:r w:rsidRPr="00BA621D">
        <w:rPr>
          <w:rFonts w:ascii="Lato" w:hAnsi="Lato"/>
        </w:rPr>
        <w:t xml:space="preserve">the following: </w:t>
      </w:r>
    </w:p>
    <w:p w14:paraId="6C6B1986" w14:textId="77777777" w:rsidR="007A5672" w:rsidRPr="00BA621D" w:rsidRDefault="007A5672" w:rsidP="00274BF0">
      <w:pPr>
        <w:pStyle w:val="List"/>
        <w:ind w:left="690" w:hanging="690"/>
        <w:rPr>
          <w:rFonts w:ascii="Lato" w:hAnsi="Lato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971"/>
        <w:gridCol w:w="281"/>
        <w:gridCol w:w="5215"/>
      </w:tblGrid>
      <w:tr w:rsidR="00AC3FB9" w:rsidRPr="00BA621D" w14:paraId="67CA8B25" w14:textId="77777777" w:rsidTr="00656A4C">
        <w:tc>
          <w:tcPr>
            <w:tcW w:w="5070" w:type="dxa"/>
          </w:tcPr>
          <w:p w14:paraId="63BF0C35" w14:textId="77777777" w:rsidR="00AC3FB9" w:rsidRPr="00BA621D" w:rsidRDefault="00AC3FB9" w:rsidP="00656A4C">
            <w:pPr>
              <w:numPr>
                <w:ilvl w:val="0"/>
                <w:numId w:val="16"/>
              </w:numPr>
              <w:tabs>
                <w:tab w:val="clear" w:pos="720"/>
                <w:tab w:val="num" w:pos="284"/>
              </w:tabs>
              <w:ind w:left="284" w:hanging="284"/>
              <w:rPr>
                <w:rFonts w:ascii="Lato" w:hAnsi="Lato" w:cs="Arial"/>
              </w:rPr>
            </w:pPr>
            <w:r w:rsidRPr="00BA621D">
              <w:rPr>
                <w:rFonts w:ascii="Lato" w:hAnsi="Lato" w:cs="Arial"/>
              </w:rPr>
              <w:t>Equal Pay Act 1970</w:t>
            </w:r>
            <w:r w:rsidRPr="00BA621D">
              <w:rPr>
                <w:rFonts w:ascii="Lato" w:hAnsi="Lato"/>
              </w:rPr>
              <w:t xml:space="preserve"> </w:t>
            </w:r>
          </w:p>
          <w:p w14:paraId="33444810" w14:textId="77777777" w:rsidR="00AC3FB9" w:rsidRPr="00BA621D" w:rsidRDefault="00AC3FB9" w:rsidP="00656A4C">
            <w:pPr>
              <w:numPr>
                <w:ilvl w:val="0"/>
                <w:numId w:val="16"/>
              </w:numPr>
              <w:tabs>
                <w:tab w:val="clear" w:pos="720"/>
                <w:tab w:val="num" w:pos="284"/>
              </w:tabs>
              <w:ind w:left="284" w:hanging="284"/>
              <w:rPr>
                <w:rFonts w:ascii="Lato" w:hAnsi="Lato"/>
              </w:rPr>
            </w:pPr>
            <w:r w:rsidRPr="00BA621D">
              <w:rPr>
                <w:rFonts w:ascii="Lato" w:hAnsi="Lato" w:cs="Arial"/>
              </w:rPr>
              <w:t>Sex Discrimination Act 1975, 1986 and 1999</w:t>
            </w:r>
            <w:r w:rsidRPr="00BA621D">
              <w:rPr>
                <w:rFonts w:ascii="Lato" w:hAnsi="Lato"/>
              </w:rPr>
              <w:t xml:space="preserve"> </w:t>
            </w:r>
          </w:p>
          <w:p w14:paraId="5D8D5C7C" w14:textId="77777777" w:rsidR="00AC3FB9" w:rsidRPr="00BA621D" w:rsidRDefault="00AC3FB9" w:rsidP="00656A4C">
            <w:pPr>
              <w:numPr>
                <w:ilvl w:val="0"/>
                <w:numId w:val="16"/>
              </w:numPr>
              <w:tabs>
                <w:tab w:val="clear" w:pos="720"/>
                <w:tab w:val="num" w:pos="284"/>
                <w:tab w:val="num" w:pos="1418"/>
              </w:tabs>
              <w:ind w:left="284" w:hanging="284"/>
              <w:rPr>
                <w:rFonts w:ascii="Lato" w:hAnsi="Lato" w:cs="Arial"/>
              </w:rPr>
            </w:pPr>
            <w:r w:rsidRPr="00BA621D">
              <w:rPr>
                <w:rFonts w:ascii="Lato" w:hAnsi="Lato" w:cs="Arial"/>
              </w:rPr>
              <w:t>Sex Discrimination (Gender Reassignment) Regulations 1999</w:t>
            </w:r>
            <w:r w:rsidRPr="00BA621D">
              <w:rPr>
                <w:rFonts w:ascii="Lato" w:hAnsi="Lato"/>
              </w:rPr>
              <w:t xml:space="preserve"> </w:t>
            </w:r>
          </w:p>
          <w:p w14:paraId="1321F69D" w14:textId="77777777" w:rsidR="00AC3FB9" w:rsidRPr="00BA621D" w:rsidRDefault="00AC3FB9" w:rsidP="00656A4C">
            <w:pPr>
              <w:numPr>
                <w:ilvl w:val="0"/>
                <w:numId w:val="16"/>
              </w:numPr>
              <w:tabs>
                <w:tab w:val="clear" w:pos="720"/>
                <w:tab w:val="num" w:pos="284"/>
              </w:tabs>
              <w:ind w:left="284" w:hanging="284"/>
              <w:rPr>
                <w:rFonts w:ascii="Lato" w:hAnsi="Lato" w:cs="Arial"/>
              </w:rPr>
            </w:pPr>
            <w:r w:rsidRPr="00BA621D">
              <w:rPr>
                <w:rFonts w:ascii="Lato" w:hAnsi="Lato" w:cs="Arial"/>
              </w:rPr>
              <w:t>Gender Recognition Act 2004</w:t>
            </w:r>
            <w:r w:rsidRPr="00BA621D">
              <w:rPr>
                <w:rFonts w:ascii="Lato" w:hAnsi="Lato"/>
              </w:rPr>
              <w:t xml:space="preserve"> </w:t>
            </w:r>
          </w:p>
          <w:p w14:paraId="18FE984A" w14:textId="77777777" w:rsidR="00AC3FB9" w:rsidRPr="00BA621D" w:rsidRDefault="00AC3FB9" w:rsidP="00656A4C">
            <w:pPr>
              <w:numPr>
                <w:ilvl w:val="0"/>
                <w:numId w:val="16"/>
              </w:numPr>
              <w:tabs>
                <w:tab w:val="clear" w:pos="720"/>
                <w:tab w:val="num" w:pos="284"/>
              </w:tabs>
              <w:ind w:left="284" w:hanging="284"/>
              <w:rPr>
                <w:rFonts w:ascii="Lato" w:hAnsi="Lato" w:cs="Arial"/>
              </w:rPr>
            </w:pPr>
            <w:r w:rsidRPr="00BA621D">
              <w:rPr>
                <w:rFonts w:ascii="Lato" w:hAnsi="Lato" w:cs="Arial"/>
              </w:rPr>
              <w:t>Civil Partnership Act 2004</w:t>
            </w:r>
            <w:r w:rsidRPr="00BA621D">
              <w:rPr>
                <w:rFonts w:ascii="Lato" w:hAnsi="Lato"/>
              </w:rPr>
              <w:t xml:space="preserve"> </w:t>
            </w:r>
          </w:p>
          <w:p w14:paraId="7A250BA5" w14:textId="77777777" w:rsidR="00AC3FB9" w:rsidRPr="00BA621D" w:rsidRDefault="00AC3FB9" w:rsidP="00656A4C">
            <w:pPr>
              <w:numPr>
                <w:ilvl w:val="0"/>
                <w:numId w:val="16"/>
              </w:numPr>
              <w:tabs>
                <w:tab w:val="clear" w:pos="720"/>
                <w:tab w:val="num" w:pos="284"/>
              </w:tabs>
              <w:ind w:left="284" w:hanging="284"/>
              <w:rPr>
                <w:rFonts w:ascii="Lato" w:hAnsi="Lato" w:cs="Arial"/>
              </w:rPr>
            </w:pPr>
            <w:r w:rsidRPr="00BA621D">
              <w:rPr>
                <w:rFonts w:ascii="Lato" w:hAnsi="Lato" w:cs="Arial"/>
              </w:rPr>
              <w:t>Race Relations Act 1976</w:t>
            </w:r>
            <w:r w:rsidRPr="00BA621D">
              <w:rPr>
                <w:rFonts w:ascii="Lato" w:hAnsi="Lato"/>
              </w:rPr>
              <w:t xml:space="preserve"> </w:t>
            </w:r>
          </w:p>
          <w:p w14:paraId="7A3CC50E" w14:textId="77777777" w:rsidR="00AC3FB9" w:rsidRPr="00BA621D" w:rsidRDefault="00AC3FB9" w:rsidP="00656A4C">
            <w:pPr>
              <w:numPr>
                <w:ilvl w:val="0"/>
                <w:numId w:val="16"/>
              </w:numPr>
              <w:tabs>
                <w:tab w:val="clear" w:pos="720"/>
                <w:tab w:val="num" w:pos="284"/>
              </w:tabs>
              <w:ind w:left="284" w:hanging="284"/>
              <w:rPr>
                <w:rFonts w:ascii="Lato" w:hAnsi="Lato" w:cs="Arial"/>
              </w:rPr>
            </w:pPr>
            <w:r w:rsidRPr="00BA621D">
              <w:rPr>
                <w:rFonts w:ascii="Lato" w:hAnsi="Lato" w:cs="Arial"/>
              </w:rPr>
              <w:t>Race Relations (Amendment) Act 2000</w:t>
            </w:r>
            <w:r w:rsidRPr="00BA621D">
              <w:rPr>
                <w:rFonts w:ascii="Lato" w:hAnsi="Lato"/>
              </w:rPr>
              <w:t xml:space="preserve"> </w:t>
            </w:r>
          </w:p>
          <w:p w14:paraId="08609DB4" w14:textId="77777777" w:rsidR="00AC3FB9" w:rsidRPr="00BA621D" w:rsidRDefault="00AC3FB9" w:rsidP="00656A4C">
            <w:pPr>
              <w:numPr>
                <w:ilvl w:val="0"/>
                <w:numId w:val="16"/>
              </w:numPr>
              <w:tabs>
                <w:tab w:val="clear" w:pos="720"/>
                <w:tab w:val="num" w:pos="284"/>
              </w:tabs>
              <w:ind w:left="284" w:hanging="284"/>
              <w:rPr>
                <w:rFonts w:ascii="Lato" w:hAnsi="Lato" w:cs="Arial"/>
              </w:rPr>
            </w:pPr>
            <w:r w:rsidRPr="00BA621D">
              <w:rPr>
                <w:rFonts w:ascii="Lato" w:hAnsi="Lato" w:cs="Arial"/>
              </w:rPr>
              <w:t>Racial and Religious Hatred Act 2006</w:t>
            </w:r>
          </w:p>
          <w:p w14:paraId="7D8EC05A" w14:textId="77777777" w:rsidR="00AC3FB9" w:rsidRPr="00BA621D" w:rsidRDefault="00AC3FB9" w:rsidP="00656A4C">
            <w:pPr>
              <w:numPr>
                <w:ilvl w:val="0"/>
                <w:numId w:val="16"/>
              </w:numPr>
              <w:tabs>
                <w:tab w:val="clear" w:pos="720"/>
                <w:tab w:val="num" w:pos="284"/>
              </w:tabs>
              <w:ind w:left="284" w:hanging="284"/>
              <w:rPr>
                <w:rFonts w:ascii="Lato" w:hAnsi="Lato" w:cs="Arial"/>
              </w:rPr>
            </w:pPr>
            <w:r w:rsidRPr="00BA621D">
              <w:rPr>
                <w:rFonts w:ascii="Lato" w:hAnsi="Lato" w:cs="Arial"/>
              </w:rPr>
              <w:t>Disability Discrimination Act 1995</w:t>
            </w:r>
            <w:r w:rsidRPr="00BA621D">
              <w:rPr>
                <w:rFonts w:ascii="Lato" w:hAnsi="Lato"/>
              </w:rPr>
              <w:t xml:space="preserve"> </w:t>
            </w:r>
          </w:p>
          <w:p w14:paraId="68764536" w14:textId="77777777" w:rsidR="00AC3FB9" w:rsidRPr="00BA621D" w:rsidRDefault="00AC3FB9" w:rsidP="00656A4C">
            <w:pPr>
              <w:numPr>
                <w:ilvl w:val="0"/>
                <w:numId w:val="16"/>
              </w:numPr>
              <w:tabs>
                <w:tab w:val="clear" w:pos="720"/>
                <w:tab w:val="num" w:pos="284"/>
              </w:tabs>
              <w:ind w:left="284" w:hanging="284"/>
              <w:rPr>
                <w:rFonts w:ascii="Lato" w:hAnsi="Lato" w:cs="Arial"/>
              </w:rPr>
            </w:pPr>
            <w:r w:rsidRPr="00BA621D">
              <w:rPr>
                <w:rFonts w:ascii="Lato" w:hAnsi="Lato" w:cs="Arial"/>
              </w:rPr>
              <w:t>Disability Discrimination Amendment Act 2005</w:t>
            </w:r>
            <w:r w:rsidRPr="00BA621D">
              <w:rPr>
                <w:rFonts w:ascii="Lato" w:hAnsi="Lato"/>
              </w:rPr>
              <w:t xml:space="preserve"> </w:t>
            </w:r>
          </w:p>
          <w:p w14:paraId="1C4A2706" w14:textId="77777777" w:rsidR="00AC3FB9" w:rsidRPr="00BA621D" w:rsidRDefault="00AC3FB9" w:rsidP="00656A4C">
            <w:pPr>
              <w:numPr>
                <w:ilvl w:val="0"/>
                <w:numId w:val="16"/>
              </w:numPr>
              <w:tabs>
                <w:tab w:val="clear" w:pos="720"/>
                <w:tab w:val="num" w:pos="284"/>
              </w:tabs>
              <w:ind w:left="284" w:hanging="284"/>
              <w:rPr>
                <w:rFonts w:ascii="Lato" w:hAnsi="Lato" w:cs="Arial"/>
              </w:rPr>
            </w:pPr>
            <w:r w:rsidRPr="00BA621D">
              <w:rPr>
                <w:rFonts w:ascii="Lato" w:hAnsi="Lato" w:cs="Arial"/>
              </w:rPr>
              <w:t>Rehabilitation of Offenders Act 1974</w:t>
            </w:r>
            <w:r w:rsidRPr="00BA621D">
              <w:rPr>
                <w:rFonts w:ascii="Lato" w:hAnsi="Lato"/>
              </w:rPr>
              <w:t xml:space="preserve"> </w:t>
            </w:r>
          </w:p>
          <w:p w14:paraId="63C7D510" w14:textId="77777777" w:rsidR="00A12E08" w:rsidRPr="00BA621D" w:rsidRDefault="00A12E08" w:rsidP="00A12E08">
            <w:pPr>
              <w:numPr>
                <w:ilvl w:val="0"/>
                <w:numId w:val="16"/>
              </w:numPr>
              <w:tabs>
                <w:tab w:val="clear" w:pos="720"/>
                <w:tab w:val="num" w:pos="284"/>
              </w:tabs>
              <w:ind w:left="284" w:hanging="284"/>
              <w:rPr>
                <w:rFonts w:ascii="Lato" w:hAnsi="Lato" w:cs="Arial"/>
              </w:rPr>
            </w:pPr>
            <w:r w:rsidRPr="00BA621D">
              <w:rPr>
                <w:rFonts w:ascii="Lato" w:hAnsi="Lato" w:cs="Arial"/>
              </w:rPr>
              <w:t>Rehabilitation of Offenders Act (Amendment) 2020</w:t>
            </w:r>
          </w:p>
          <w:p w14:paraId="0445B662" w14:textId="77777777" w:rsidR="00AC3FB9" w:rsidRPr="00BA621D" w:rsidRDefault="00AC3FB9" w:rsidP="00656A4C">
            <w:pPr>
              <w:numPr>
                <w:ilvl w:val="0"/>
                <w:numId w:val="16"/>
              </w:numPr>
              <w:tabs>
                <w:tab w:val="clear" w:pos="720"/>
                <w:tab w:val="num" w:pos="284"/>
              </w:tabs>
              <w:ind w:left="284" w:hanging="284"/>
              <w:rPr>
                <w:rFonts w:ascii="Lato" w:hAnsi="Lato" w:cs="Arial"/>
              </w:rPr>
            </w:pPr>
            <w:r w:rsidRPr="00BA621D">
              <w:rPr>
                <w:rFonts w:ascii="Lato" w:hAnsi="Lato" w:cs="Arial"/>
              </w:rPr>
              <w:t>Employment Rights Act 1996</w:t>
            </w:r>
            <w:r w:rsidRPr="00BA621D">
              <w:rPr>
                <w:rFonts w:ascii="Lato" w:hAnsi="Lato"/>
              </w:rPr>
              <w:t xml:space="preserve"> </w:t>
            </w:r>
          </w:p>
        </w:tc>
        <w:tc>
          <w:tcPr>
            <w:tcW w:w="283" w:type="dxa"/>
          </w:tcPr>
          <w:p w14:paraId="017292D7" w14:textId="77777777" w:rsidR="00AC3FB9" w:rsidRPr="00BA621D" w:rsidRDefault="00AC3FB9" w:rsidP="00656A4C">
            <w:pPr>
              <w:pStyle w:val="List"/>
              <w:ind w:left="0" w:firstLine="0"/>
              <w:rPr>
                <w:rFonts w:ascii="Lato" w:hAnsi="Lato"/>
              </w:rPr>
            </w:pPr>
          </w:p>
        </w:tc>
        <w:tc>
          <w:tcPr>
            <w:tcW w:w="5330" w:type="dxa"/>
          </w:tcPr>
          <w:p w14:paraId="2377EF4A" w14:textId="77777777" w:rsidR="00AC3FB9" w:rsidRPr="00BA621D" w:rsidRDefault="00AC3FB9" w:rsidP="00656A4C">
            <w:pPr>
              <w:numPr>
                <w:ilvl w:val="0"/>
                <w:numId w:val="16"/>
              </w:numPr>
              <w:tabs>
                <w:tab w:val="clear" w:pos="720"/>
                <w:tab w:val="num" w:pos="284"/>
              </w:tabs>
              <w:ind w:left="284" w:hanging="284"/>
              <w:rPr>
                <w:rFonts w:ascii="Lato" w:hAnsi="Lato" w:cs="Arial"/>
              </w:rPr>
            </w:pPr>
            <w:r w:rsidRPr="00BA621D">
              <w:rPr>
                <w:rFonts w:ascii="Lato" w:hAnsi="Lato" w:cs="Arial"/>
              </w:rPr>
              <w:t>Work Time Regulations 1998</w:t>
            </w:r>
            <w:r w:rsidRPr="00BA621D">
              <w:rPr>
                <w:rFonts w:ascii="Lato" w:hAnsi="Lato"/>
              </w:rPr>
              <w:t xml:space="preserve"> </w:t>
            </w:r>
          </w:p>
          <w:p w14:paraId="4B23B1AA" w14:textId="77777777" w:rsidR="00AC3FB9" w:rsidRPr="00BA621D" w:rsidRDefault="00AC3FB9" w:rsidP="00656A4C">
            <w:pPr>
              <w:numPr>
                <w:ilvl w:val="0"/>
                <w:numId w:val="16"/>
              </w:numPr>
              <w:tabs>
                <w:tab w:val="clear" w:pos="720"/>
                <w:tab w:val="num" w:pos="284"/>
              </w:tabs>
              <w:ind w:left="284" w:hanging="284"/>
              <w:rPr>
                <w:rFonts w:ascii="Lato" w:hAnsi="Lato" w:cs="Arial"/>
              </w:rPr>
            </w:pPr>
            <w:r w:rsidRPr="00BA621D">
              <w:rPr>
                <w:rFonts w:ascii="Lato" w:hAnsi="Lato" w:cs="Arial"/>
              </w:rPr>
              <w:t>National Minimum Wage Act 1998</w:t>
            </w:r>
            <w:r w:rsidRPr="00BA621D">
              <w:rPr>
                <w:rFonts w:ascii="Lato" w:hAnsi="Lato"/>
              </w:rPr>
              <w:t xml:space="preserve"> </w:t>
            </w:r>
          </w:p>
          <w:p w14:paraId="3363AC8D" w14:textId="77777777" w:rsidR="00AC3FB9" w:rsidRPr="00BA621D" w:rsidRDefault="00AC3FB9" w:rsidP="00656A4C">
            <w:pPr>
              <w:numPr>
                <w:ilvl w:val="0"/>
                <w:numId w:val="16"/>
              </w:numPr>
              <w:tabs>
                <w:tab w:val="clear" w:pos="720"/>
                <w:tab w:val="num" w:pos="249"/>
              </w:tabs>
              <w:ind w:left="249" w:hanging="249"/>
              <w:rPr>
                <w:rFonts w:ascii="Lato" w:hAnsi="Lato" w:cs="Arial"/>
              </w:rPr>
            </w:pPr>
            <w:r w:rsidRPr="00BA621D">
              <w:rPr>
                <w:rFonts w:ascii="Lato" w:hAnsi="Lato" w:cs="Arial"/>
              </w:rPr>
              <w:t>Employment Act 2002 (Flexible Working Regulations)</w:t>
            </w:r>
            <w:r w:rsidRPr="00BA621D">
              <w:rPr>
                <w:rFonts w:ascii="Lato" w:hAnsi="Lato"/>
              </w:rPr>
              <w:t xml:space="preserve"> </w:t>
            </w:r>
          </w:p>
          <w:p w14:paraId="11DF5AAB" w14:textId="77777777" w:rsidR="00EC413B" w:rsidRPr="00BA621D" w:rsidRDefault="00EC413B" w:rsidP="00656A4C">
            <w:pPr>
              <w:numPr>
                <w:ilvl w:val="0"/>
                <w:numId w:val="16"/>
              </w:numPr>
              <w:tabs>
                <w:tab w:val="clear" w:pos="720"/>
                <w:tab w:val="num" w:pos="249"/>
              </w:tabs>
              <w:ind w:left="249" w:hanging="249"/>
              <w:rPr>
                <w:rFonts w:ascii="Lato" w:hAnsi="Lato" w:cs="Arial"/>
              </w:rPr>
            </w:pPr>
            <w:r w:rsidRPr="00BA621D">
              <w:rPr>
                <w:rFonts w:ascii="Lato" w:hAnsi="Lato" w:cs="Arial"/>
              </w:rPr>
              <w:t>The Flexible Working Regulations 2014</w:t>
            </w:r>
          </w:p>
          <w:p w14:paraId="40A60380" w14:textId="77777777" w:rsidR="00AC3FB9" w:rsidRPr="00BA621D" w:rsidRDefault="00AC3FB9" w:rsidP="00656A4C">
            <w:pPr>
              <w:numPr>
                <w:ilvl w:val="0"/>
                <w:numId w:val="16"/>
              </w:numPr>
              <w:tabs>
                <w:tab w:val="clear" w:pos="720"/>
                <w:tab w:val="num" w:pos="249"/>
              </w:tabs>
              <w:ind w:left="249" w:hanging="249"/>
              <w:rPr>
                <w:rFonts w:ascii="Lato" w:hAnsi="Lato" w:cs="Arial"/>
              </w:rPr>
            </w:pPr>
            <w:r w:rsidRPr="00BA621D">
              <w:rPr>
                <w:rFonts w:ascii="Lato" w:hAnsi="Lato" w:cs="Arial"/>
              </w:rPr>
              <w:t>Employment Equality (Sexual Orientation) Regulations 2003</w:t>
            </w:r>
            <w:r w:rsidRPr="00BA621D">
              <w:rPr>
                <w:rFonts w:ascii="Lato" w:hAnsi="Lato"/>
              </w:rPr>
              <w:t xml:space="preserve"> </w:t>
            </w:r>
          </w:p>
          <w:p w14:paraId="3BE113E0" w14:textId="77777777" w:rsidR="00AC3FB9" w:rsidRPr="00BA621D" w:rsidRDefault="00AC3FB9" w:rsidP="00656A4C">
            <w:pPr>
              <w:numPr>
                <w:ilvl w:val="0"/>
                <w:numId w:val="16"/>
              </w:numPr>
              <w:tabs>
                <w:tab w:val="clear" w:pos="720"/>
                <w:tab w:val="num" w:pos="249"/>
              </w:tabs>
              <w:ind w:left="249" w:hanging="249"/>
              <w:rPr>
                <w:rFonts w:ascii="Lato" w:hAnsi="Lato" w:cs="Arial"/>
              </w:rPr>
            </w:pPr>
            <w:r w:rsidRPr="00BA621D">
              <w:rPr>
                <w:rFonts w:ascii="Lato" w:hAnsi="Lato" w:cs="Arial"/>
              </w:rPr>
              <w:t>Employment Equality (Religion and Belief) Regulations 2003</w:t>
            </w:r>
            <w:r w:rsidRPr="00BA621D">
              <w:rPr>
                <w:rFonts w:ascii="Lato" w:hAnsi="Lato"/>
              </w:rPr>
              <w:t xml:space="preserve"> </w:t>
            </w:r>
          </w:p>
          <w:p w14:paraId="44C45210" w14:textId="77777777" w:rsidR="00AC3FB9" w:rsidRPr="00BA621D" w:rsidRDefault="00AC3FB9" w:rsidP="00656A4C">
            <w:pPr>
              <w:numPr>
                <w:ilvl w:val="0"/>
                <w:numId w:val="16"/>
              </w:numPr>
              <w:tabs>
                <w:tab w:val="clear" w:pos="720"/>
                <w:tab w:val="num" w:pos="249"/>
              </w:tabs>
              <w:ind w:left="249" w:hanging="249"/>
              <w:rPr>
                <w:rFonts w:ascii="Lato" w:hAnsi="Lato" w:cs="Arial"/>
              </w:rPr>
            </w:pPr>
            <w:r w:rsidRPr="00BA621D">
              <w:rPr>
                <w:rFonts w:ascii="Lato" w:hAnsi="Lato" w:cs="Arial"/>
              </w:rPr>
              <w:t xml:space="preserve">Employment Equality (Age) Regulations 2006       </w:t>
            </w:r>
          </w:p>
          <w:p w14:paraId="3A8D19E9" w14:textId="77777777" w:rsidR="00AC3FB9" w:rsidRPr="00BA621D" w:rsidRDefault="00AC3FB9" w:rsidP="00656A4C">
            <w:pPr>
              <w:numPr>
                <w:ilvl w:val="0"/>
                <w:numId w:val="16"/>
              </w:numPr>
              <w:tabs>
                <w:tab w:val="num" w:pos="249"/>
              </w:tabs>
              <w:ind w:left="249" w:hanging="249"/>
              <w:rPr>
                <w:rFonts w:ascii="Lato" w:hAnsi="Lato" w:cs="Arial"/>
              </w:rPr>
            </w:pPr>
            <w:r w:rsidRPr="00BA621D">
              <w:rPr>
                <w:rFonts w:ascii="Lato" w:hAnsi="Lato" w:cs="Arial"/>
              </w:rPr>
              <w:t>Protection from Harassment Act 1997</w:t>
            </w:r>
            <w:r w:rsidRPr="00BA621D">
              <w:rPr>
                <w:rFonts w:ascii="Lato" w:hAnsi="Lato"/>
              </w:rPr>
              <w:t xml:space="preserve"> </w:t>
            </w:r>
          </w:p>
          <w:p w14:paraId="5227E146" w14:textId="77777777" w:rsidR="00AC3FB9" w:rsidRPr="00BA621D" w:rsidRDefault="00AC3FB9" w:rsidP="00656A4C">
            <w:pPr>
              <w:numPr>
                <w:ilvl w:val="0"/>
                <w:numId w:val="16"/>
              </w:numPr>
              <w:tabs>
                <w:tab w:val="num" w:pos="249"/>
              </w:tabs>
              <w:ind w:left="249" w:hanging="249"/>
              <w:rPr>
                <w:rFonts w:ascii="Lato" w:hAnsi="Lato" w:cs="Arial"/>
              </w:rPr>
            </w:pPr>
            <w:r w:rsidRPr="00BA621D">
              <w:rPr>
                <w:rFonts w:ascii="Lato" w:hAnsi="Lato" w:cs="Arial"/>
              </w:rPr>
              <w:t>Human Rights Act 1998</w:t>
            </w:r>
            <w:r w:rsidRPr="00BA621D">
              <w:rPr>
                <w:rFonts w:ascii="Lato" w:hAnsi="Lato"/>
              </w:rPr>
              <w:t xml:space="preserve"> </w:t>
            </w:r>
          </w:p>
          <w:p w14:paraId="5EFA2E44" w14:textId="77777777" w:rsidR="00AC3FB9" w:rsidRPr="00BA621D" w:rsidRDefault="00AC3FB9" w:rsidP="00656A4C">
            <w:pPr>
              <w:numPr>
                <w:ilvl w:val="0"/>
                <w:numId w:val="16"/>
              </w:numPr>
              <w:tabs>
                <w:tab w:val="num" w:pos="249"/>
              </w:tabs>
              <w:ind w:left="249" w:hanging="249"/>
              <w:rPr>
                <w:rFonts w:ascii="Lato" w:hAnsi="Lato" w:cs="Arial"/>
              </w:rPr>
            </w:pPr>
            <w:r w:rsidRPr="00BA621D">
              <w:rPr>
                <w:rFonts w:ascii="Lato" w:hAnsi="Lato" w:cs="Arial"/>
              </w:rPr>
              <w:t>The Equality Act 2010</w:t>
            </w:r>
          </w:p>
          <w:p w14:paraId="3ECDDFDD" w14:textId="77777777" w:rsidR="008F343B" w:rsidRPr="00BA621D" w:rsidRDefault="008F343B" w:rsidP="00656A4C">
            <w:pPr>
              <w:numPr>
                <w:ilvl w:val="0"/>
                <w:numId w:val="16"/>
              </w:numPr>
              <w:tabs>
                <w:tab w:val="num" w:pos="249"/>
              </w:tabs>
              <w:ind w:left="249" w:hanging="249"/>
              <w:rPr>
                <w:rFonts w:ascii="Lato" w:hAnsi="Lato" w:cs="Arial"/>
              </w:rPr>
            </w:pPr>
            <w:r w:rsidRPr="00BA621D">
              <w:rPr>
                <w:rFonts w:ascii="Lato" w:hAnsi="Lato" w:cs="Arial"/>
              </w:rPr>
              <w:t>Social Services and Well-being (Wales) Act 2014</w:t>
            </w:r>
          </w:p>
          <w:p w14:paraId="7B11F01B" w14:textId="77777777" w:rsidR="000D49BB" w:rsidRPr="00BA621D" w:rsidRDefault="000D49BB" w:rsidP="00656A4C">
            <w:pPr>
              <w:numPr>
                <w:ilvl w:val="0"/>
                <w:numId w:val="16"/>
              </w:numPr>
              <w:tabs>
                <w:tab w:val="num" w:pos="249"/>
              </w:tabs>
              <w:ind w:left="249" w:hanging="249"/>
              <w:rPr>
                <w:rFonts w:ascii="Lato" w:hAnsi="Lato" w:cs="Arial"/>
              </w:rPr>
            </w:pPr>
            <w:r w:rsidRPr="00BA621D">
              <w:rPr>
                <w:rFonts w:ascii="Lato" w:hAnsi="Lato" w:cs="Arial"/>
              </w:rPr>
              <w:t xml:space="preserve">LGBTQ+ Action Plan for Wales </w:t>
            </w:r>
          </w:p>
          <w:p w14:paraId="7A353F4E" w14:textId="77777777" w:rsidR="00AC3FB9" w:rsidRPr="00BA621D" w:rsidRDefault="00AC3FB9" w:rsidP="00656A4C">
            <w:pPr>
              <w:pStyle w:val="List"/>
              <w:ind w:left="0" w:firstLine="0"/>
              <w:rPr>
                <w:rFonts w:ascii="Lato" w:hAnsi="Lato"/>
              </w:rPr>
            </w:pPr>
          </w:p>
        </w:tc>
      </w:tr>
    </w:tbl>
    <w:p w14:paraId="6048F55D" w14:textId="77777777" w:rsidR="00071FF4" w:rsidRPr="00BA621D" w:rsidRDefault="00071FF4" w:rsidP="007A5672">
      <w:pPr>
        <w:pStyle w:val="List2"/>
        <w:ind w:firstLine="0"/>
        <w:rPr>
          <w:rFonts w:ascii="Lato" w:hAnsi="Lato"/>
        </w:rPr>
      </w:pPr>
    </w:p>
    <w:p w14:paraId="69F9D257" w14:textId="17D8B36C" w:rsidR="002D08B8" w:rsidRPr="00BA621D" w:rsidRDefault="00071FF4" w:rsidP="00BB4149">
      <w:pPr>
        <w:pStyle w:val="List"/>
        <w:ind w:left="720" w:hanging="720"/>
        <w:rPr>
          <w:rFonts w:ascii="Lato" w:hAnsi="Lato"/>
        </w:rPr>
      </w:pPr>
      <w:r w:rsidRPr="00BA621D">
        <w:rPr>
          <w:rFonts w:ascii="Lato" w:hAnsi="Lato"/>
        </w:rPr>
        <w:t>4.2</w:t>
      </w:r>
      <w:r w:rsidR="00274BF0" w:rsidRPr="00BA621D">
        <w:rPr>
          <w:rFonts w:ascii="Lato" w:hAnsi="Lato"/>
        </w:rPr>
        <w:t xml:space="preserve">    </w:t>
      </w:r>
      <w:r w:rsidR="00827364" w:rsidRPr="00BA621D">
        <w:rPr>
          <w:rFonts w:ascii="Lato" w:hAnsi="Lato"/>
        </w:rPr>
        <w:tab/>
      </w:r>
      <w:r w:rsidRPr="00BA621D">
        <w:rPr>
          <w:rFonts w:ascii="Lato" w:hAnsi="Lato"/>
        </w:rPr>
        <w:t>DSW will seek legal advice each time the policy is reviewed to ensure it continues to comply with all</w:t>
      </w:r>
      <w:r w:rsidR="00827364" w:rsidRPr="00BA621D">
        <w:rPr>
          <w:rFonts w:ascii="Lato" w:hAnsi="Lato"/>
        </w:rPr>
        <w:t xml:space="preserve"> legislative</w:t>
      </w:r>
      <w:r w:rsidR="00BB4149" w:rsidRPr="00BA621D">
        <w:rPr>
          <w:rFonts w:ascii="Lato" w:hAnsi="Lato"/>
        </w:rPr>
        <w:t xml:space="preserve"> </w:t>
      </w:r>
      <w:r w:rsidRPr="00BA621D">
        <w:rPr>
          <w:rFonts w:ascii="Lato" w:hAnsi="Lato"/>
        </w:rPr>
        <w:t>requirements.</w:t>
      </w:r>
    </w:p>
    <w:p w14:paraId="3007407A" w14:textId="77777777" w:rsidR="002D08B8" w:rsidRPr="00BA621D" w:rsidRDefault="002D08B8" w:rsidP="00A85E61">
      <w:pPr>
        <w:autoSpaceDE w:val="0"/>
        <w:autoSpaceDN w:val="0"/>
        <w:adjustRightInd w:val="0"/>
        <w:rPr>
          <w:rFonts w:ascii="Lato" w:hAnsi="Lato" w:cs="GiltusT-Light"/>
          <w:sz w:val="20"/>
          <w:szCs w:val="20"/>
        </w:rPr>
      </w:pPr>
    </w:p>
    <w:p w14:paraId="21415F3D" w14:textId="77777777" w:rsidR="00071FF4" w:rsidRPr="00BA621D" w:rsidRDefault="00274BF0" w:rsidP="001B2B46">
      <w:pPr>
        <w:pStyle w:val="Heading1"/>
        <w:numPr>
          <w:ilvl w:val="0"/>
          <w:numId w:val="0"/>
        </w:numPr>
        <w:ind w:left="432" w:hanging="432"/>
        <w:rPr>
          <w:rFonts w:ascii="Lato" w:hAnsi="Lato"/>
        </w:rPr>
      </w:pPr>
      <w:r w:rsidRPr="00BA621D">
        <w:rPr>
          <w:rFonts w:ascii="Lato" w:hAnsi="Lato"/>
        </w:rPr>
        <w:t xml:space="preserve">5. </w:t>
      </w:r>
      <w:r w:rsidR="001B2B46" w:rsidRPr="00BA621D">
        <w:rPr>
          <w:rFonts w:ascii="Lato" w:hAnsi="Lato"/>
        </w:rPr>
        <w:tab/>
        <w:t xml:space="preserve">Discrimination, </w:t>
      </w:r>
      <w:r w:rsidR="00A24FEE" w:rsidRPr="00BA621D">
        <w:rPr>
          <w:rFonts w:ascii="Lato" w:hAnsi="Lato"/>
        </w:rPr>
        <w:t>H</w:t>
      </w:r>
      <w:r w:rsidRPr="00BA621D">
        <w:rPr>
          <w:rFonts w:ascii="Lato" w:hAnsi="Lato"/>
        </w:rPr>
        <w:t xml:space="preserve">arassment and </w:t>
      </w:r>
      <w:r w:rsidR="00A24FEE" w:rsidRPr="00BA621D">
        <w:rPr>
          <w:rFonts w:ascii="Lato" w:hAnsi="Lato"/>
        </w:rPr>
        <w:t>V</w:t>
      </w:r>
      <w:r w:rsidR="00071FF4" w:rsidRPr="00BA621D">
        <w:rPr>
          <w:rFonts w:ascii="Lato" w:hAnsi="Lato"/>
        </w:rPr>
        <w:t xml:space="preserve">ictimisation </w:t>
      </w:r>
    </w:p>
    <w:p w14:paraId="63EF759C" w14:textId="77777777" w:rsidR="00071FF4" w:rsidRPr="00BA621D" w:rsidRDefault="00071FF4" w:rsidP="00071FF4">
      <w:pPr>
        <w:autoSpaceDE w:val="0"/>
        <w:autoSpaceDN w:val="0"/>
        <w:adjustRightInd w:val="0"/>
        <w:rPr>
          <w:rFonts w:ascii="Lato" w:hAnsi="Lato" w:cs="GiltusT-Light"/>
          <w:b/>
          <w:sz w:val="20"/>
          <w:szCs w:val="20"/>
        </w:rPr>
      </w:pPr>
    </w:p>
    <w:p w14:paraId="747FC254" w14:textId="77777777" w:rsidR="00636537" w:rsidRPr="00BA621D" w:rsidRDefault="00636537" w:rsidP="00636537">
      <w:pPr>
        <w:pStyle w:val="ListParagraph"/>
        <w:numPr>
          <w:ilvl w:val="0"/>
          <w:numId w:val="19"/>
        </w:numPr>
        <w:rPr>
          <w:rFonts w:ascii="Lato" w:hAnsi="Lato"/>
          <w:vanish/>
        </w:rPr>
      </w:pPr>
    </w:p>
    <w:p w14:paraId="644EF67E" w14:textId="77777777" w:rsidR="00636537" w:rsidRPr="00BA621D" w:rsidRDefault="00636537" w:rsidP="00636537">
      <w:pPr>
        <w:pStyle w:val="ListParagraph"/>
        <w:numPr>
          <w:ilvl w:val="0"/>
          <w:numId w:val="19"/>
        </w:numPr>
        <w:rPr>
          <w:rFonts w:ascii="Lato" w:hAnsi="Lato"/>
          <w:vanish/>
        </w:rPr>
      </w:pPr>
    </w:p>
    <w:p w14:paraId="445321DB" w14:textId="77777777" w:rsidR="00636537" w:rsidRPr="00BA621D" w:rsidRDefault="00636537" w:rsidP="00636537">
      <w:pPr>
        <w:pStyle w:val="ListParagraph"/>
        <w:numPr>
          <w:ilvl w:val="0"/>
          <w:numId w:val="19"/>
        </w:numPr>
        <w:rPr>
          <w:rFonts w:ascii="Lato" w:hAnsi="Lato"/>
          <w:vanish/>
        </w:rPr>
      </w:pPr>
    </w:p>
    <w:p w14:paraId="44469F7B" w14:textId="77777777" w:rsidR="00636537" w:rsidRPr="00BA621D" w:rsidRDefault="00636537" w:rsidP="00636537">
      <w:pPr>
        <w:pStyle w:val="ListParagraph"/>
        <w:numPr>
          <w:ilvl w:val="0"/>
          <w:numId w:val="19"/>
        </w:numPr>
        <w:rPr>
          <w:rFonts w:ascii="Lato" w:hAnsi="Lato"/>
          <w:vanish/>
        </w:rPr>
      </w:pPr>
    </w:p>
    <w:p w14:paraId="6461121D" w14:textId="77777777" w:rsidR="00636537" w:rsidRPr="00BA621D" w:rsidRDefault="00636537" w:rsidP="00636537">
      <w:pPr>
        <w:pStyle w:val="ListParagraph"/>
        <w:numPr>
          <w:ilvl w:val="0"/>
          <w:numId w:val="19"/>
        </w:numPr>
        <w:rPr>
          <w:rFonts w:ascii="Lato" w:hAnsi="Lato"/>
          <w:vanish/>
        </w:rPr>
      </w:pPr>
    </w:p>
    <w:p w14:paraId="7B00D9F8" w14:textId="77777777" w:rsidR="00636537" w:rsidRPr="00BA621D" w:rsidRDefault="00071FF4" w:rsidP="00636537">
      <w:pPr>
        <w:pStyle w:val="List"/>
        <w:numPr>
          <w:ilvl w:val="1"/>
          <w:numId w:val="19"/>
        </w:numPr>
        <w:ind w:left="567" w:hanging="567"/>
        <w:rPr>
          <w:rFonts w:ascii="Lato" w:hAnsi="Lato"/>
        </w:rPr>
      </w:pPr>
      <w:r w:rsidRPr="00BA621D">
        <w:rPr>
          <w:rFonts w:ascii="Lato" w:hAnsi="Lato"/>
        </w:rPr>
        <w:t xml:space="preserve">Discrimination can take the following forms: </w:t>
      </w:r>
    </w:p>
    <w:p w14:paraId="6AB6ED76" w14:textId="77777777" w:rsidR="00636537" w:rsidRPr="00BA621D" w:rsidRDefault="00071FF4" w:rsidP="00A3020E">
      <w:pPr>
        <w:pStyle w:val="List"/>
        <w:numPr>
          <w:ilvl w:val="2"/>
          <w:numId w:val="19"/>
        </w:numPr>
        <w:autoSpaceDE w:val="0"/>
        <w:autoSpaceDN w:val="0"/>
        <w:adjustRightInd w:val="0"/>
        <w:ind w:left="1436" w:hanging="869"/>
        <w:rPr>
          <w:rFonts w:ascii="Lato" w:hAnsi="Lato"/>
        </w:rPr>
      </w:pPr>
      <w:r w:rsidRPr="00BA621D">
        <w:rPr>
          <w:rFonts w:ascii="Lato" w:hAnsi="Lato"/>
        </w:rPr>
        <w:t xml:space="preserve">Direct Discrimination. This means treating someone less favourably than you would treat others in the same circumstances. </w:t>
      </w:r>
    </w:p>
    <w:p w14:paraId="06C0B724" w14:textId="1C55F417" w:rsidR="00636537" w:rsidRPr="00BA621D" w:rsidRDefault="00071FF4" w:rsidP="00CC53B2">
      <w:pPr>
        <w:pStyle w:val="List"/>
        <w:numPr>
          <w:ilvl w:val="2"/>
          <w:numId w:val="19"/>
        </w:numPr>
        <w:autoSpaceDE w:val="0"/>
        <w:autoSpaceDN w:val="0"/>
        <w:adjustRightInd w:val="0"/>
        <w:ind w:left="1436" w:hanging="870"/>
        <w:rPr>
          <w:rFonts w:ascii="Lato" w:hAnsi="Lato"/>
        </w:rPr>
      </w:pPr>
      <w:r w:rsidRPr="00BA621D">
        <w:rPr>
          <w:rFonts w:ascii="Lato" w:hAnsi="Lato"/>
        </w:rPr>
        <w:lastRenderedPageBreak/>
        <w:t xml:space="preserve">Indirect Discrimination. This occurs when a job requirement or condition is applied </w:t>
      </w:r>
      <w:r w:rsidR="00FC2B34" w:rsidRPr="00BA621D">
        <w:rPr>
          <w:rFonts w:ascii="Lato" w:hAnsi="Lato"/>
        </w:rPr>
        <w:t xml:space="preserve">in the same way </w:t>
      </w:r>
      <w:r w:rsidRPr="00BA621D">
        <w:rPr>
          <w:rFonts w:ascii="Lato" w:hAnsi="Lato"/>
        </w:rPr>
        <w:t xml:space="preserve">to all, which has a disproportionate and detrimental </w:t>
      </w:r>
      <w:r w:rsidR="00BA621D" w:rsidRPr="00BA621D">
        <w:rPr>
          <w:rFonts w:ascii="Lato" w:hAnsi="Lato"/>
        </w:rPr>
        <w:t>effect</w:t>
      </w:r>
      <w:r w:rsidRPr="00BA621D">
        <w:rPr>
          <w:rFonts w:ascii="Lato" w:hAnsi="Lato"/>
        </w:rPr>
        <w:t xml:space="preserve"> on one sector of society, because fewer from that sector can comply with it and the requirement cannot be justified in relation to the job. </w:t>
      </w:r>
    </w:p>
    <w:p w14:paraId="2A3E8971" w14:textId="1A6FF0C8" w:rsidR="00071FF4" w:rsidRPr="00BA621D" w:rsidRDefault="00071FF4" w:rsidP="00CC53B2">
      <w:pPr>
        <w:pStyle w:val="List"/>
        <w:numPr>
          <w:ilvl w:val="2"/>
          <w:numId w:val="19"/>
        </w:numPr>
        <w:autoSpaceDE w:val="0"/>
        <w:autoSpaceDN w:val="0"/>
        <w:adjustRightInd w:val="0"/>
        <w:ind w:left="1436" w:hanging="870"/>
        <w:rPr>
          <w:rFonts w:ascii="Lato" w:hAnsi="Lato"/>
        </w:rPr>
      </w:pPr>
      <w:r w:rsidRPr="00BA621D">
        <w:rPr>
          <w:rFonts w:ascii="Lato" w:hAnsi="Lato"/>
        </w:rPr>
        <w:t xml:space="preserve">When decisions are made about an individual, the only personal characteristics </w:t>
      </w:r>
      <w:r w:rsidR="00BA621D" w:rsidRPr="00BA621D">
        <w:rPr>
          <w:rFonts w:ascii="Lato" w:hAnsi="Lato"/>
        </w:rPr>
        <w:t>considered</w:t>
      </w:r>
      <w:r w:rsidRPr="00BA621D">
        <w:rPr>
          <w:rFonts w:ascii="Lato" w:hAnsi="Lato"/>
        </w:rPr>
        <w:t xml:space="preserve"> will be those which, as well as being consistent with relevant legislation, are necessary to the proper performance of the work involved. </w:t>
      </w:r>
    </w:p>
    <w:p w14:paraId="3C2B71B8" w14:textId="77777777" w:rsidR="00071FF4" w:rsidRPr="00BA621D" w:rsidRDefault="00071FF4" w:rsidP="00071FF4">
      <w:pPr>
        <w:autoSpaceDE w:val="0"/>
        <w:autoSpaceDN w:val="0"/>
        <w:adjustRightInd w:val="0"/>
        <w:rPr>
          <w:rFonts w:ascii="Lato" w:hAnsi="Lato" w:cs="GiltusT-Light"/>
          <w:sz w:val="20"/>
          <w:szCs w:val="20"/>
        </w:rPr>
      </w:pPr>
    </w:p>
    <w:p w14:paraId="69B66620" w14:textId="77777777" w:rsidR="00AC3FB9" w:rsidRPr="00BA621D" w:rsidRDefault="00071FF4" w:rsidP="00AC3FB9">
      <w:pPr>
        <w:pStyle w:val="List"/>
        <w:numPr>
          <w:ilvl w:val="1"/>
          <w:numId w:val="4"/>
        </w:numPr>
        <w:ind w:left="567" w:hanging="567"/>
        <w:rPr>
          <w:rFonts w:ascii="Lato" w:hAnsi="Lato"/>
        </w:rPr>
      </w:pPr>
      <w:r w:rsidRPr="00BA621D">
        <w:rPr>
          <w:rFonts w:ascii="Lato" w:hAnsi="Lato"/>
        </w:rPr>
        <w:t xml:space="preserve">Harassment is described as inappropriate actions, behaviour, comments or physical contact that is objectionable or causes offence to the recipient. </w:t>
      </w:r>
    </w:p>
    <w:p w14:paraId="1578C201" w14:textId="77777777" w:rsidR="00AC3FB9" w:rsidRPr="00BA621D" w:rsidRDefault="00AC3FB9" w:rsidP="00AC3FB9">
      <w:pPr>
        <w:pStyle w:val="List"/>
        <w:ind w:left="0" w:firstLine="0"/>
        <w:rPr>
          <w:rFonts w:ascii="Lato" w:hAnsi="Lato"/>
        </w:rPr>
      </w:pPr>
    </w:p>
    <w:p w14:paraId="54B754D0" w14:textId="2FD57318" w:rsidR="00071FF4" w:rsidRPr="00BA621D" w:rsidRDefault="00071FF4" w:rsidP="00AC3FB9">
      <w:pPr>
        <w:pStyle w:val="List"/>
        <w:numPr>
          <w:ilvl w:val="1"/>
          <w:numId w:val="4"/>
        </w:numPr>
        <w:rPr>
          <w:rFonts w:ascii="Lato" w:hAnsi="Lato"/>
        </w:rPr>
      </w:pPr>
      <w:r w:rsidRPr="00BA621D">
        <w:rPr>
          <w:rFonts w:ascii="Lato" w:hAnsi="Lato"/>
        </w:rPr>
        <w:t>Victimisation is defined as when someone is treated</w:t>
      </w:r>
      <w:r w:rsidR="00AC3FB9" w:rsidRPr="00BA621D">
        <w:rPr>
          <w:rFonts w:ascii="Lato" w:hAnsi="Lato"/>
        </w:rPr>
        <w:t xml:space="preserve"> </w:t>
      </w:r>
      <w:r w:rsidRPr="00BA621D">
        <w:rPr>
          <w:rFonts w:ascii="Lato" w:hAnsi="Lato"/>
        </w:rPr>
        <w:t>less favourably than others because he</w:t>
      </w:r>
      <w:r w:rsidR="005977CB" w:rsidRPr="00BA621D">
        <w:rPr>
          <w:rFonts w:ascii="Lato" w:hAnsi="Lato"/>
        </w:rPr>
        <w:t>/</w:t>
      </w:r>
      <w:r w:rsidRPr="00BA621D">
        <w:rPr>
          <w:rFonts w:ascii="Lato" w:hAnsi="Lato"/>
        </w:rPr>
        <w:t>she</w:t>
      </w:r>
      <w:r w:rsidR="005977CB" w:rsidRPr="00BA621D">
        <w:rPr>
          <w:rFonts w:ascii="Lato" w:hAnsi="Lato"/>
        </w:rPr>
        <w:t>/they</w:t>
      </w:r>
      <w:r w:rsidRPr="00BA621D">
        <w:rPr>
          <w:rFonts w:ascii="Lato" w:hAnsi="Lato"/>
        </w:rPr>
        <w:t xml:space="preserve"> ha</w:t>
      </w:r>
      <w:r w:rsidR="005977CB" w:rsidRPr="00BA621D">
        <w:rPr>
          <w:rFonts w:ascii="Lato" w:hAnsi="Lato"/>
        </w:rPr>
        <w:t>ve</w:t>
      </w:r>
      <w:r w:rsidRPr="00BA621D">
        <w:rPr>
          <w:rFonts w:ascii="Lato" w:hAnsi="Lato"/>
        </w:rPr>
        <w:t xml:space="preserve"> </w:t>
      </w:r>
      <w:r w:rsidR="000F74CD" w:rsidRPr="00BA621D">
        <w:rPr>
          <w:rFonts w:ascii="Lato" w:hAnsi="Lato"/>
        </w:rPr>
        <w:t>acted</w:t>
      </w:r>
      <w:r w:rsidRPr="00BA621D">
        <w:rPr>
          <w:rFonts w:ascii="Lato" w:hAnsi="Lato"/>
        </w:rPr>
        <w:t xml:space="preserve"> against DSW under one of the relevant Acts/regulations (as previously outlined) or provided information about discrimination, </w:t>
      </w:r>
      <w:r w:rsidR="000F74CD" w:rsidRPr="00BA621D">
        <w:rPr>
          <w:rFonts w:ascii="Lato" w:hAnsi="Lato"/>
        </w:rPr>
        <w:t>harassment,</w:t>
      </w:r>
      <w:r w:rsidRPr="00BA621D">
        <w:rPr>
          <w:rFonts w:ascii="Lato" w:hAnsi="Lato"/>
        </w:rPr>
        <w:t xml:space="preserve"> or inappropriate behaviour. </w:t>
      </w:r>
    </w:p>
    <w:p w14:paraId="183D8F19" w14:textId="77777777" w:rsidR="00CC53B2" w:rsidRPr="00BA621D" w:rsidRDefault="00CC53B2" w:rsidP="00CC53B2">
      <w:pPr>
        <w:pStyle w:val="List"/>
        <w:ind w:left="525" w:firstLine="0"/>
        <w:rPr>
          <w:rFonts w:ascii="Lato" w:hAnsi="Lato"/>
        </w:rPr>
      </w:pPr>
    </w:p>
    <w:p w14:paraId="0CA77C44" w14:textId="7D539A10" w:rsidR="00071FF4" w:rsidRPr="00BA621D" w:rsidRDefault="00071FF4" w:rsidP="00C61786">
      <w:pPr>
        <w:pStyle w:val="List"/>
        <w:numPr>
          <w:ilvl w:val="1"/>
          <w:numId w:val="4"/>
        </w:numPr>
        <w:rPr>
          <w:rFonts w:ascii="Lato" w:hAnsi="Lato"/>
        </w:rPr>
      </w:pPr>
      <w:r w:rsidRPr="00BA621D">
        <w:rPr>
          <w:rFonts w:ascii="Lato" w:hAnsi="Lato"/>
        </w:rPr>
        <w:t xml:space="preserve">DSW regards discrimination, </w:t>
      </w:r>
      <w:r w:rsidR="000F74CD" w:rsidRPr="00BA621D">
        <w:rPr>
          <w:rFonts w:ascii="Lato" w:hAnsi="Lato"/>
        </w:rPr>
        <w:t>harassment,</w:t>
      </w:r>
      <w:r w:rsidRPr="00BA621D">
        <w:rPr>
          <w:rFonts w:ascii="Lato" w:hAnsi="Lato"/>
        </w:rPr>
        <w:t xml:space="preserve"> or victimisation, as described above, as serious misconduct and any employee, volunteer or member who discriminates against, harasses or victimises any other person will be liable to appropriate disciplinary action. </w:t>
      </w:r>
    </w:p>
    <w:p w14:paraId="1056E970" w14:textId="77777777" w:rsidR="00853ED1" w:rsidRPr="00BA621D" w:rsidRDefault="00853ED1" w:rsidP="00853ED1">
      <w:pPr>
        <w:pStyle w:val="List"/>
        <w:rPr>
          <w:rFonts w:ascii="Lato" w:hAnsi="Lato"/>
        </w:rPr>
      </w:pPr>
    </w:p>
    <w:p w14:paraId="71463205" w14:textId="77777777" w:rsidR="00B9396C" w:rsidRPr="00BA621D" w:rsidRDefault="00B9396C" w:rsidP="001B2B46">
      <w:pPr>
        <w:pStyle w:val="Heading1"/>
        <w:numPr>
          <w:ilvl w:val="0"/>
          <w:numId w:val="0"/>
        </w:numPr>
        <w:ind w:left="432" w:hanging="432"/>
        <w:rPr>
          <w:rFonts w:ascii="Lato" w:hAnsi="Lato"/>
          <w:b w:val="0"/>
        </w:rPr>
      </w:pPr>
      <w:r w:rsidRPr="00BA621D">
        <w:rPr>
          <w:rFonts w:ascii="Lato" w:hAnsi="Lato"/>
        </w:rPr>
        <w:t>6</w:t>
      </w:r>
      <w:r w:rsidR="00071FF4" w:rsidRPr="00BA621D">
        <w:rPr>
          <w:rFonts w:ascii="Lato" w:hAnsi="Lato"/>
        </w:rPr>
        <w:t>.</w:t>
      </w:r>
      <w:r w:rsidR="00CC53B2" w:rsidRPr="00BA621D">
        <w:rPr>
          <w:rFonts w:ascii="Lato" w:hAnsi="Lato"/>
        </w:rPr>
        <w:t xml:space="preserve">  </w:t>
      </w:r>
      <w:r w:rsidR="001B2B46" w:rsidRPr="00BA621D">
        <w:rPr>
          <w:rFonts w:ascii="Lato" w:hAnsi="Lato"/>
        </w:rPr>
        <w:tab/>
      </w:r>
      <w:r w:rsidR="00071FF4" w:rsidRPr="00BA621D">
        <w:rPr>
          <w:rFonts w:ascii="Lato" w:hAnsi="Lato"/>
        </w:rPr>
        <w:t xml:space="preserve">Responsibility, </w:t>
      </w:r>
      <w:r w:rsidR="00A24FEE" w:rsidRPr="00BA621D">
        <w:rPr>
          <w:rFonts w:ascii="Lato" w:hAnsi="Lato"/>
        </w:rPr>
        <w:t>I</w:t>
      </w:r>
      <w:r w:rsidR="00071FF4" w:rsidRPr="00BA621D">
        <w:rPr>
          <w:rFonts w:ascii="Lato" w:hAnsi="Lato"/>
        </w:rPr>
        <w:t xml:space="preserve">mplementation and </w:t>
      </w:r>
      <w:r w:rsidR="00A24FEE" w:rsidRPr="00BA621D">
        <w:rPr>
          <w:rFonts w:ascii="Lato" w:hAnsi="Lato"/>
        </w:rPr>
        <w:t>C</w:t>
      </w:r>
      <w:r w:rsidRPr="00BA621D">
        <w:rPr>
          <w:rFonts w:ascii="Lato" w:hAnsi="Lato"/>
        </w:rPr>
        <w:t>ommunication</w:t>
      </w:r>
    </w:p>
    <w:p w14:paraId="2CF9DCD5" w14:textId="77777777" w:rsidR="00071FF4" w:rsidRPr="00BA621D" w:rsidRDefault="00071FF4" w:rsidP="00071FF4">
      <w:pPr>
        <w:autoSpaceDE w:val="0"/>
        <w:autoSpaceDN w:val="0"/>
        <w:adjustRightInd w:val="0"/>
        <w:rPr>
          <w:rFonts w:ascii="Lato" w:hAnsi="Lato" w:cs="GiltusT-Light"/>
          <w:b/>
          <w:sz w:val="20"/>
          <w:szCs w:val="20"/>
        </w:rPr>
      </w:pPr>
    </w:p>
    <w:p w14:paraId="0899AA54" w14:textId="77777777" w:rsidR="00071FF4" w:rsidRPr="00BA621D" w:rsidRDefault="00071FF4" w:rsidP="00CC53B2">
      <w:pPr>
        <w:pStyle w:val="List"/>
        <w:rPr>
          <w:rFonts w:ascii="Lato" w:hAnsi="Lato"/>
        </w:rPr>
      </w:pPr>
      <w:r w:rsidRPr="00BA621D">
        <w:rPr>
          <w:rFonts w:ascii="Lato" w:hAnsi="Lato"/>
        </w:rPr>
        <w:t>6.1</w:t>
      </w:r>
      <w:r w:rsidR="0087630F" w:rsidRPr="00BA621D">
        <w:rPr>
          <w:rFonts w:ascii="Lato" w:hAnsi="Lato"/>
        </w:rPr>
        <w:tab/>
      </w:r>
      <w:r w:rsidRPr="00BA621D">
        <w:rPr>
          <w:rFonts w:ascii="Lato" w:hAnsi="Lato"/>
        </w:rPr>
        <w:t xml:space="preserve">The following responsibilities will apply: </w:t>
      </w:r>
    </w:p>
    <w:p w14:paraId="0A280EEB" w14:textId="0F4AB7D9" w:rsidR="007F0A27" w:rsidRPr="00BA621D" w:rsidRDefault="00071FF4" w:rsidP="007F0A27">
      <w:pPr>
        <w:pStyle w:val="List2"/>
        <w:numPr>
          <w:ilvl w:val="2"/>
          <w:numId w:val="5"/>
        </w:numPr>
        <w:tabs>
          <w:tab w:val="num" w:pos="1418"/>
        </w:tabs>
        <w:ind w:left="1418" w:hanging="851"/>
        <w:rPr>
          <w:rFonts w:ascii="Lato" w:hAnsi="Lato"/>
        </w:rPr>
      </w:pPr>
      <w:r w:rsidRPr="00BA621D">
        <w:rPr>
          <w:rFonts w:ascii="Lato" w:hAnsi="Lato"/>
        </w:rPr>
        <w:t xml:space="preserve">The Board of </w:t>
      </w:r>
      <w:r w:rsidR="00F06FB5" w:rsidRPr="00BA621D">
        <w:rPr>
          <w:rFonts w:ascii="Lato" w:hAnsi="Lato"/>
        </w:rPr>
        <w:t>Directors</w:t>
      </w:r>
      <w:r w:rsidRPr="00BA621D">
        <w:rPr>
          <w:rFonts w:ascii="Lato" w:hAnsi="Lato"/>
        </w:rPr>
        <w:t xml:space="preserve"> is responsible for ensuring </w:t>
      </w:r>
      <w:r w:rsidR="00853ED1" w:rsidRPr="00BA621D">
        <w:rPr>
          <w:rFonts w:ascii="Lato" w:hAnsi="Lato"/>
        </w:rPr>
        <w:t>t</w:t>
      </w:r>
      <w:r w:rsidR="00FA529E" w:rsidRPr="00BA621D">
        <w:rPr>
          <w:rFonts w:ascii="Lato" w:hAnsi="Lato"/>
        </w:rPr>
        <w:t>hat this Equity</w:t>
      </w:r>
      <w:r w:rsidR="000354E5" w:rsidRPr="00BA621D">
        <w:rPr>
          <w:rFonts w:ascii="Lato" w:hAnsi="Lato"/>
        </w:rPr>
        <w:t xml:space="preserve"> and Diversity </w:t>
      </w:r>
      <w:r w:rsidRPr="00BA621D">
        <w:rPr>
          <w:rFonts w:ascii="Lato" w:hAnsi="Lato"/>
        </w:rPr>
        <w:t xml:space="preserve">Policy is followed and to deal with any actual or potential breaches. </w:t>
      </w:r>
    </w:p>
    <w:p w14:paraId="3DD0FBE7" w14:textId="2514CC5A" w:rsidR="00636537" w:rsidRPr="00BA621D" w:rsidRDefault="00071FF4" w:rsidP="00A3020E">
      <w:pPr>
        <w:numPr>
          <w:ilvl w:val="2"/>
          <w:numId w:val="5"/>
        </w:numPr>
        <w:tabs>
          <w:tab w:val="clear" w:pos="2258"/>
          <w:tab w:val="num" w:pos="1418"/>
        </w:tabs>
        <w:ind w:left="1418" w:hanging="851"/>
        <w:rPr>
          <w:rFonts w:ascii="Lato" w:hAnsi="Lato"/>
        </w:rPr>
      </w:pPr>
      <w:r w:rsidRPr="00BA621D">
        <w:rPr>
          <w:rFonts w:ascii="Lato" w:hAnsi="Lato"/>
        </w:rPr>
        <w:t xml:space="preserve">The </w:t>
      </w:r>
      <w:r w:rsidR="000354E5" w:rsidRPr="00BA621D">
        <w:rPr>
          <w:rFonts w:ascii="Lato" w:hAnsi="Lato"/>
        </w:rPr>
        <w:t xml:space="preserve">Chief </w:t>
      </w:r>
      <w:r w:rsidRPr="00BA621D">
        <w:rPr>
          <w:rFonts w:ascii="Lato" w:hAnsi="Lato"/>
        </w:rPr>
        <w:t xml:space="preserve">Executive </w:t>
      </w:r>
      <w:r w:rsidR="000354E5" w:rsidRPr="00BA621D">
        <w:rPr>
          <w:rFonts w:ascii="Lato" w:hAnsi="Lato"/>
        </w:rPr>
        <w:t>Officer</w:t>
      </w:r>
      <w:r w:rsidRPr="00BA621D">
        <w:rPr>
          <w:rFonts w:ascii="Lato" w:hAnsi="Lato"/>
        </w:rPr>
        <w:t xml:space="preserve"> has the overall responsibilit</w:t>
      </w:r>
      <w:r w:rsidR="00636537" w:rsidRPr="00BA621D">
        <w:rPr>
          <w:rFonts w:ascii="Lato" w:hAnsi="Lato"/>
        </w:rPr>
        <w:t>y for the implementation of the</w:t>
      </w:r>
      <w:r w:rsidR="00853ED1" w:rsidRPr="00BA621D">
        <w:rPr>
          <w:rFonts w:ascii="Lato" w:hAnsi="Lato"/>
        </w:rPr>
        <w:t xml:space="preserve"> </w:t>
      </w:r>
      <w:r w:rsidR="00FA529E" w:rsidRPr="00BA621D">
        <w:rPr>
          <w:rFonts w:ascii="Lato" w:hAnsi="Lato"/>
        </w:rPr>
        <w:t>Equ</w:t>
      </w:r>
      <w:r w:rsidR="00115A71" w:rsidRPr="00BA621D">
        <w:rPr>
          <w:rFonts w:ascii="Lato" w:hAnsi="Lato"/>
        </w:rPr>
        <w:t>ity</w:t>
      </w:r>
      <w:r w:rsidR="00636537" w:rsidRPr="00BA621D">
        <w:rPr>
          <w:rFonts w:ascii="Lato" w:hAnsi="Lato"/>
        </w:rPr>
        <w:t xml:space="preserve"> </w:t>
      </w:r>
      <w:r w:rsidR="000354E5" w:rsidRPr="00BA621D">
        <w:rPr>
          <w:rFonts w:ascii="Lato" w:hAnsi="Lato"/>
        </w:rPr>
        <w:t xml:space="preserve">and Diversity </w:t>
      </w:r>
      <w:r w:rsidRPr="00BA621D">
        <w:rPr>
          <w:rFonts w:ascii="Lato" w:hAnsi="Lato"/>
        </w:rPr>
        <w:t>Policy</w:t>
      </w:r>
      <w:r w:rsidR="00A3020E" w:rsidRPr="00BA621D">
        <w:rPr>
          <w:rFonts w:ascii="Lato" w:hAnsi="Lato"/>
        </w:rPr>
        <w:t xml:space="preserve"> (including the Equity </w:t>
      </w:r>
      <w:r w:rsidR="000354E5" w:rsidRPr="00BA621D">
        <w:rPr>
          <w:rFonts w:ascii="Lato" w:hAnsi="Lato"/>
        </w:rPr>
        <w:t xml:space="preserve">and Diversity </w:t>
      </w:r>
      <w:r w:rsidR="00A3020E" w:rsidRPr="00BA621D">
        <w:rPr>
          <w:rFonts w:ascii="Lato" w:hAnsi="Lato"/>
        </w:rPr>
        <w:t xml:space="preserve">Action). </w:t>
      </w:r>
      <w:r w:rsidRPr="00BA621D">
        <w:rPr>
          <w:rFonts w:ascii="Lato" w:hAnsi="Lato"/>
        </w:rPr>
        <w:t xml:space="preserve"> </w:t>
      </w:r>
    </w:p>
    <w:p w14:paraId="155C9F0B" w14:textId="1D840B6D" w:rsidR="00636537" w:rsidRPr="00BA621D" w:rsidRDefault="007F0A27" w:rsidP="007F0A27">
      <w:pPr>
        <w:pStyle w:val="List2"/>
        <w:numPr>
          <w:ilvl w:val="2"/>
          <w:numId w:val="5"/>
        </w:numPr>
        <w:tabs>
          <w:tab w:val="num" w:pos="1418"/>
        </w:tabs>
        <w:ind w:left="1418" w:hanging="851"/>
        <w:rPr>
          <w:rFonts w:ascii="Lato" w:hAnsi="Lato"/>
        </w:rPr>
      </w:pPr>
      <w:r w:rsidRPr="00BA621D">
        <w:rPr>
          <w:rFonts w:ascii="Lato" w:hAnsi="Lato"/>
        </w:rPr>
        <w:t>T</w:t>
      </w:r>
      <w:r w:rsidR="00AC3FB9" w:rsidRPr="00BA621D">
        <w:rPr>
          <w:rFonts w:ascii="Lato" w:hAnsi="Lato"/>
        </w:rPr>
        <w:t xml:space="preserve">he </w:t>
      </w:r>
      <w:r w:rsidR="000D49BB" w:rsidRPr="00BA621D">
        <w:rPr>
          <w:rFonts w:ascii="Lato" w:hAnsi="Lato"/>
        </w:rPr>
        <w:t>Equ</w:t>
      </w:r>
      <w:r w:rsidR="000354E5" w:rsidRPr="00BA621D">
        <w:rPr>
          <w:rFonts w:ascii="Lato" w:hAnsi="Lato"/>
        </w:rPr>
        <w:t>ity and Diversity</w:t>
      </w:r>
      <w:r w:rsidR="000D49BB" w:rsidRPr="00BA621D">
        <w:rPr>
          <w:rFonts w:ascii="Lato" w:hAnsi="Lato"/>
        </w:rPr>
        <w:t xml:space="preserve"> </w:t>
      </w:r>
      <w:r w:rsidR="000354E5" w:rsidRPr="00BA621D">
        <w:rPr>
          <w:rFonts w:ascii="Lato" w:hAnsi="Lato"/>
        </w:rPr>
        <w:t>Lead is</w:t>
      </w:r>
      <w:r w:rsidR="00AC3FB9" w:rsidRPr="00BA621D">
        <w:rPr>
          <w:rFonts w:ascii="Lato" w:hAnsi="Lato"/>
        </w:rPr>
        <w:t xml:space="preserve"> </w:t>
      </w:r>
      <w:r w:rsidR="00071FF4" w:rsidRPr="00BA621D">
        <w:rPr>
          <w:rFonts w:ascii="Lato" w:hAnsi="Lato"/>
        </w:rPr>
        <w:t>designated by the</w:t>
      </w:r>
      <w:r w:rsidR="00C61786" w:rsidRPr="00BA621D">
        <w:rPr>
          <w:rFonts w:ascii="Lato" w:hAnsi="Lato"/>
        </w:rPr>
        <w:t xml:space="preserve"> </w:t>
      </w:r>
      <w:r w:rsidR="000354E5" w:rsidRPr="00BA621D">
        <w:rPr>
          <w:rFonts w:ascii="Lato" w:hAnsi="Lato"/>
        </w:rPr>
        <w:t>CEO</w:t>
      </w:r>
      <w:r w:rsidR="00AC3FB9" w:rsidRPr="00BA621D">
        <w:rPr>
          <w:rFonts w:ascii="Lato" w:hAnsi="Lato"/>
        </w:rPr>
        <w:t xml:space="preserve"> for</w:t>
      </w:r>
      <w:r w:rsidR="00071FF4" w:rsidRPr="00BA621D">
        <w:rPr>
          <w:rFonts w:ascii="Lato" w:hAnsi="Lato"/>
        </w:rPr>
        <w:t xml:space="preserve"> overall</w:t>
      </w:r>
      <w:r w:rsidR="00636537" w:rsidRPr="00BA621D">
        <w:rPr>
          <w:rFonts w:ascii="Lato" w:hAnsi="Lato"/>
        </w:rPr>
        <w:t xml:space="preserve"> </w:t>
      </w:r>
      <w:r w:rsidR="00853ED1" w:rsidRPr="00BA621D">
        <w:rPr>
          <w:rFonts w:ascii="Lato" w:hAnsi="Lato"/>
        </w:rPr>
        <w:t>r</w:t>
      </w:r>
      <w:r w:rsidR="00071FF4" w:rsidRPr="00BA621D">
        <w:rPr>
          <w:rFonts w:ascii="Lato" w:hAnsi="Lato"/>
        </w:rPr>
        <w:t xml:space="preserve">esponsibility for </w:t>
      </w:r>
      <w:r w:rsidR="00AC3FB9" w:rsidRPr="00BA621D">
        <w:rPr>
          <w:rFonts w:ascii="Lato" w:hAnsi="Lato"/>
        </w:rPr>
        <w:t xml:space="preserve">maintaining the </w:t>
      </w:r>
      <w:r w:rsidR="008F0875" w:rsidRPr="00BA621D">
        <w:rPr>
          <w:rFonts w:ascii="Lato" w:hAnsi="Lato"/>
        </w:rPr>
        <w:t>currency and</w:t>
      </w:r>
      <w:r w:rsidR="00A3020E" w:rsidRPr="00BA621D">
        <w:rPr>
          <w:rFonts w:ascii="Lato" w:hAnsi="Lato"/>
        </w:rPr>
        <w:t xml:space="preserve"> accuracy of the Equity </w:t>
      </w:r>
      <w:r w:rsidR="000354E5" w:rsidRPr="00BA621D">
        <w:rPr>
          <w:rFonts w:ascii="Lato" w:hAnsi="Lato"/>
        </w:rPr>
        <w:t xml:space="preserve">and Diversity </w:t>
      </w:r>
      <w:r w:rsidR="00A3020E" w:rsidRPr="00BA621D">
        <w:rPr>
          <w:rFonts w:ascii="Lato" w:hAnsi="Lato"/>
        </w:rPr>
        <w:t xml:space="preserve">Policy (including </w:t>
      </w:r>
      <w:r w:rsidR="008F0875" w:rsidRPr="00BA621D">
        <w:rPr>
          <w:rFonts w:ascii="Lato" w:hAnsi="Lato"/>
        </w:rPr>
        <w:t xml:space="preserve">the </w:t>
      </w:r>
      <w:r w:rsidR="00AC3FB9" w:rsidRPr="00BA621D">
        <w:rPr>
          <w:rFonts w:ascii="Lato" w:hAnsi="Lato"/>
        </w:rPr>
        <w:t>E</w:t>
      </w:r>
      <w:r w:rsidR="00071FF4" w:rsidRPr="00BA621D">
        <w:rPr>
          <w:rFonts w:ascii="Lato" w:hAnsi="Lato"/>
        </w:rPr>
        <w:t xml:space="preserve">quity </w:t>
      </w:r>
      <w:r w:rsidR="00145987" w:rsidRPr="00BA621D">
        <w:rPr>
          <w:rFonts w:ascii="Lato" w:hAnsi="Lato"/>
        </w:rPr>
        <w:t xml:space="preserve">and Diversity </w:t>
      </w:r>
      <w:r w:rsidR="00AC3FB9" w:rsidRPr="00BA621D">
        <w:rPr>
          <w:rFonts w:ascii="Lato" w:hAnsi="Lato"/>
        </w:rPr>
        <w:t>A</w:t>
      </w:r>
      <w:r w:rsidR="00071FF4" w:rsidRPr="00BA621D">
        <w:rPr>
          <w:rFonts w:ascii="Lato" w:hAnsi="Lato"/>
        </w:rPr>
        <w:t>ction</w:t>
      </w:r>
      <w:r w:rsidR="00853ED1" w:rsidRPr="00BA621D">
        <w:rPr>
          <w:rFonts w:ascii="Lato" w:hAnsi="Lato"/>
        </w:rPr>
        <w:t xml:space="preserve"> </w:t>
      </w:r>
      <w:r w:rsidR="00AC3FB9" w:rsidRPr="00BA621D">
        <w:rPr>
          <w:rFonts w:ascii="Lato" w:hAnsi="Lato"/>
        </w:rPr>
        <w:t>Plan</w:t>
      </w:r>
      <w:r w:rsidR="00A3020E" w:rsidRPr="00BA621D">
        <w:rPr>
          <w:rFonts w:ascii="Lato" w:hAnsi="Lato"/>
        </w:rPr>
        <w:t xml:space="preserve"> </w:t>
      </w:r>
      <w:r w:rsidR="008F0875" w:rsidRPr="00BA621D">
        <w:rPr>
          <w:rFonts w:ascii="Lato" w:hAnsi="Lato"/>
        </w:rPr>
        <w:t xml:space="preserve">and the </w:t>
      </w:r>
      <w:r w:rsidR="0078532B" w:rsidRPr="00BA621D">
        <w:rPr>
          <w:rFonts w:ascii="Lato" w:hAnsi="Lato"/>
        </w:rPr>
        <w:t xml:space="preserve">Equity and </w:t>
      </w:r>
      <w:r w:rsidR="008F0875" w:rsidRPr="00BA621D">
        <w:rPr>
          <w:rFonts w:ascii="Lato" w:hAnsi="Lato"/>
        </w:rPr>
        <w:t xml:space="preserve">Diversity </w:t>
      </w:r>
      <w:r w:rsidR="000D49BB" w:rsidRPr="00BA621D">
        <w:rPr>
          <w:rFonts w:ascii="Lato" w:hAnsi="Lato"/>
        </w:rPr>
        <w:t>framework</w:t>
      </w:r>
      <w:r w:rsidR="00A3020E" w:rsidRPr="00BA621D">
        <w:rPr>
          <w:rFonts w:ascii="Lato" w:hAnsi="Lato"/>
        </w:rPr>
        <w:t>)</w:t>
      </w:r>
      <w:r w:rsidR="00AC3FB9" w:rsidRPr="00BA621D">
        <w:rPr>
          <w:rFonts w:ascii="Lato" w:hAnsi="Lato"/>
        </w:rPr>
        <w:t>.</w:t>
      </w:r>
    </w:p>
    <w:p w14:paraId="1D4E1F79" w14:textId="77777777" w:rsidR="00071FF4" w:rsidRPr="00BA621D" w:rsidRDefault="002C26D3" w:rsidP="007F0A27">
      <w:pPr>
        <w:pStyle w:val="List2"/>
        <w:numPr>
          <w:ilvl w:val="2"/>
          <w:numId w:val="5"/>
        </w:numPr>
        <w:tabs>
          <w:tab w:val="num" w:pos="1418"/>
        </w:tabs>
        <w:ind w:left="1418" w:hanging="851"/>
        <w:rPr>
          <w:rFonts w:ascii="Lato" w:hAnsi="Lato"/>
        </w:rPr>
      </w:pPr>
      <w:r w:rsidRPr="00BA621D">
        <w:rPr>
          <w:rFonts w:ascii="Lato" w:hAnsi="Lato"/>
        </w:rPr>
        <w:t>ALL</w:t>
      </w:r>
      <w:r w:rsidR="00071FF4" w:rsidRPr="00BA621D">
        <w:rPr>
          <w:rFonts w:ascii="Lato" w:hAnsi="Lato"/>
        </w:rPr>
        <w:t xml:space="preserve"> employees, volunteers and members have</w:t>
      </w:r>
      <w:r w:rsidR="002823BC" w:rsidRPr="00BA621D">
        <w:rPr>
          <w:rFonts w:ascii="Lato" w:hAnsi="Lato"/>
        </w:rPr>
        <w:t xml:space="preserve"> </w:t>
      </w:r>
      <w:r w:rsidR="00071FF4" w:rsidRPr="00BA621D">
        <w:rPr>
          <w:rFonts w:ascii="Lato" w:hAnsi="Lato"/>
        </w:rPr>
        <w:t xml:space="preserve">responsibilities to respect, act </w:t>
      </w:r>
      <w:r w:rsidR="00B05723" w:rsidRPr="00BA621D">
        <w:rPr>
          <w:rFonts w:ascii="Lato" w:hAnsi="Lato"/>
        </w:rPr>
        <w:t>i</w:t>
      </w:r>
      <w:r w:rsidR="00071FF4" w:rsidRPr="00BA621D">
        <w:rPr>
          <w:rFonts w:ascii="Lato" w:hAnsi="Lato"/>
        </w:rPr>
        <w:t xml:space="preserve">n accordance </w:t>
      </w:r>
      <w:r w:rsidR="007D662F" w:rsidRPr="00BA621D">
        <w:rPr>
          <w:rFonts w:ascii="Lato" w:hAnsi="Lato"/>
        </w:rPr>
        <w:t xml:space="preserve">   </w:t>
      </w:r>
      <w:r w:rsidR="00071FF4" w:rsidRPr="00BA621D">
        <w:rPr>
          <w:rFonts w:ascii="Lato" w:hAnsi="Lato"/>
        </w:rPr>
        <w:t xml:space="preserve"> </w:t>
      </w:r>
      <w:r w:rsidR="0087630F" w:rsidRPr="00BA621D">
        <w:rPr>
          <w:rFonts w:ascii="Lato" w:hAnsi="Lato"/>
        </w:rPr>
        <w:t xml:space="preserve"> </w:t>
      </w:r>
      <w:r w:rsidR="00071FF4" w:rsidRPr="00BA621D">
        <w:rPr>
          <w:rFonts w:ascii="Lato" w:hAnsi="Lato"/>
        </w:rPr>
        <w:t>and thereby support and promote the spirit and inte</w:t>
      </w:r>
      <w:r w:rsidR="0087630F" w:rsidRPr="00BA621D">
        <w:rPr>
          <w:rFonts w:ascii="Lato" w:hAnsi="Lato"/>
        </w:rPr>
        <w:t>ntions of the policy</w:t>
      </w:r>
      <w:r w:rsidR="00071FF4" w:rsidRPr="00BA621D">
        <w:rPr>
          <w:rFonts w:ascii="Lato" w:hAnsi="Lato"/>
        </w:rPr>
        <w:t xml:space="preserve">. </w:t>
      </w:r>
    </w:p>
    <w:p w14:paraId="591A1A74" w14:textId="77777777" w:rsidR="00071FF4" w:rsidRPr="00BA621D" w:rsidRDefault="00071FF4" w:rsidP="00071FF4">
      <w:pPr>
        <w:autoSpaceDE w:val="0"/>
        <w:autoSpaceDN w:val="0"/>
        <w:adjustRightInd w:val="0"/>
        <w:rPr>
          <w:rFonts w:ascii="Lato" w:hAnsi="Lato" w:cs="GiltusT-Light"/>
          <w:sz w:val="20"/>
          <w:szCs w:val="20"/>
        </w:rPr>
      </w:pPr>
    </w:p>
    <w:p w14:paraId="5975C881" w14:textId="710BE457" w:rsidR="0087630F" w:rsidRPr="00BA621D" w:rsidRDefault="00071FF4" w:rsidP="0087630F">
      <w:pPr>
        <w:pStyle w:val="List"/>
        <w:numPr>
          <w:ilvl w:val="1"/>
          <w:numId w:val="5"/>
        </w:numPr>
        <w:tabs>
          <w:tab w:val="clear" w:pos="1123"/>
          <w:tab w:val="num" w:pos="709"/>
        </w:tabs>
        <w:ind w:left="709" w:hanging="709"/>
        <w:rPr>
          <w:rFonts w:ascii="Lato" w:hAnsi="Lato"/>
        </w:rPr>
      </w:pPr>
      <w:r w:rsidRPr="00BA621D">
        <w:rPr>
          <w:rFonts w:ascii="Lato" w:hAnsi="Lato"/>
        </w:rPr>
        <w:t xml:space="preserve">The </w:t>
      </w:r>
      <w:r w:rsidR="0087630F" w:rsidRPr="00BA621D">
        <w:rPr>
          <w:rFonts w:ascii="Lato" w:hAnsi="Lato"/>
        </w:rPr>
        <w:t xml:space="preserve">Equity </w:t>
      </w:r>
      <w:r w:rsidR="00145987" w:rsidRPr="00BA621D">
        <w:rPr>
          <w:rFonts w:ascii="Lato" w:hAnsi="Lato"/>
        </w:rPr>
        <w:t xml:space="preserve">and Diversity </w:t>
      </w:r>
      <w:r w:rsidR="0087630F" w:rsidRPr="00BA621D">
        <w:rPr>
          <w:rFonts w:ascii="Lato" w:hAnsi="Lato"/>
        </w:rPr>
        <w:t>P</w:t>
      </w:r>
      <w:r w:rsidRPr="00BA621D">
        <w:rPr>
          <w:rFonts w:ascii="Lato" w:hAnsi="Lato"/>
        </w:rPr>
        <w:t xml:space="preserve">olicy will be implemented immediately following Board agreement and, at a corporate level, will result in the following: </w:t>
      </w:r>
    </w:p>
    <w:p w14:paraId="1699DA14" w14:textId="02A16DB7" w:rsidR="0087630F" w:rsidRPr="00BA621D" w:rsidRDefault="00071FF4" w:rsidP="0087630F">
      <w:pPr>
        <w:pStyle w:val="List"/>
        <w:numPr>
          <w:ilvl w:val="2"/>
          <w:numId w:val="5"/>
        </w:numPr>
        <w:tabs>
          <w:tab w:val="num" w:pos="1418"/>
        </w:tabs>
        <w:ind w:left="1418" w:hanging="851"/>
        <w:rPr>
          <w:rFonts w:ascii="Lato" w:hAnsi="Lato"/>
        </w:rPr>
      </w:pPr>
      <w:r w:rsidRPr="00BA621D">
        <w:rPr>
          <w:rFonts w:ascii="Lato" w:hAnsi="Lato"/>
        </w:rPr>
        <w:t>A copy of this document will be available to all staff</w:t>
      </w:r>
      <w:r w:rsidR="00797364" w:rsidRPr="00BA621D">
        <w:rPr>
          <w:rFonts w:ascii="Lato" w:hAnsi="Lato"/>
        </w:rPr>
        <w:t xml:space="preserve"> </w:t>
      </w:r>
      <w:r w:rsidRPr="00BA621D">
        <w:rPr>
          <w:rFonts w:ascii="Lato" w:hAnsi="Lato"/>
        </w:rPr>
        <w:t xml:space="preserve">(both permanent and contract), members and </w:t>
      </w:r>
      <w:r w:rsidR="003E48CB" w:rsidRPr="00BA621D">
        <w:rPr>
          <w:rFonts w:ascii="Lato" w:hAnsi="Lato"/>
        </w:rPr>
        <w:t xml:space="preserve">those </w:t>
      </w:r>
      <w:r w:rsidR="00FC2B34" w:rsidRPr="00BA621D">
        <w:rPr>
          <w:rFonts w:ascii="Lato" w:hAnsi="Lato"/>
        </w:rPr>
        <w:t xml:space="preserve">deployed by </w:t>
      </w:r>
      <w:r w:rsidR="00B05723" w:rsidRPr="00BA621D">
        <w:rPr>
          <w:rFonts w:ascii="Lato" w:hAnsi="Lato"/>
        </w:rPr>
        <w:t>DSW</w:t>
      </w:r>
      <w:r w:rsidRPr="00BA621D">
        <w:rPr>
          <w:rFonts w:ascii="Lato" w:hAnsi="Lato"/>
        </w:rPr>
        <w:t xml:space="preserve">. </w:t>
      </w:r>
    </w:p>
    <w:p w14:paraId="274FE33F" w14:textId="64FF502E" w:rsidR="0087630F" w:rsidRPr="00BA621D" w:rsidRDefault="00071FF4" w:rsidP="0087630F">
      <w:pPr>
        <w:pStyle w:val="List"/>
        <w:numPr>
          <w:ilvl w:val="2"/>
          <w:numId w:val="5"/>
        </w:numPr>
        <w:tabs>
          <w:tab w:val="num" w:pos="1418"/>
        </w:tabs>
        <w:ind w:left="1418" w:hanging="851"/>
        <w:rPr>
          <w:rFonts w:ascii="Lato" w:hAnsi="Lato"/>
        </w:rPr>
      </w:pPr>
      <w:r w:rsidRPr="00BA621D">
        <w:rPr>
          <w:rFonts w:ascii="Lato" w:hAnsi="Lato"/>
        </w:rPr>
        <w:t>No job applicant will be placed at a disadvantage by</w:t>
      </w:r>
      <w:r w:rsidR="00797364" w:rsidRPr="00BA621D">
        <w:rPr>
          <w:rFonts w:ascii="Lato" w:hAnsi="Lato"/>
        </w:rPr>
        <w:t xml:space="preserve"> </w:t>
      </w:r>
      <w:r w:rsidRPr="00BA621D">
        <w:rPr>
          <w:rFonts w:ascii="Lato" w:hAnsi="Lato"/>
        </w:rPr>
        <w:t xml:space="preserve">requirements or conditions which are not necessary to the performance of the </w:t>
      </w:r>
      <w:r w:rsidR="00BA621D" w:rsidRPr="00BA621D">
        <w:rPr>
          <w:rFonts w:ascii="Lato" w:hAnsi="Lato"/>
        </w:rPr>
        <w:t>job,</w:t>
      </w:r>
      <w:r w:rsidRPr="00BA621D">
        <w:rPr>
          <w:rFonts w:ascii="Lato" w:hAnsi="Lato"/>
        </w:rPr>
        <w:t xml:space="preserve"> or which constitute unfair dis</w:t>
      </w:r>
      <w:r w:rsidR="0087630F" w:rsidRPr="00BA621D">
        <w:rPr>
          <w:rFonts w:ascii="Lato" w:hAnsi="Lato"/>
        </w:rPr>
        <w:t>crimination.</w:t>
      </w:r>
    </w:p>
    <w:p w14:paraId="3ECDA148" w14:textId="5A07C8E5" w:rsidR="006904EA" w:rsidRPr="00BA621D" w:rsidRDefault="006904EA" w:rsidP="0087630F">
      <w:pPr>
        <w:pStyle w:val="List"/>
        <w:numPr>
          <w:ilvl w:val="2"/>
          <w:numId w:val="5"/>
        </w:numPr>
        <w:tabs>
          <w:tab w:val="num" w:pos="1418"/>
        </w:tabs>
        <w:ind w:left="1418" w:hanging="851"/>
        <w:rPr>
          <w:rFonts w:ascii="Lato" w:hAnsi="Lato"/>
        </w:rPr>
      </w:pPr>
      <w:r w:rsidRPr="00BA621D">
        <w:rPr>
          <w:rFonts w:ascii="Lato" w:hAnsi="Lato"/>
        </w:rPr>
        <w:t xml:space="preserve">Positive action will be taken </w:t>
      </w:r>
      <w:r w:rsidR="00BA621D" w:rsidRPr="00BA621D">
        <w:rPr>
          <w:rFonts w:ascii="Lato" w:hAnsi="Lato"/>
        </w:rPr>
        <w:t>to</w:t>
      </w:r>
      <w:r w:rsidR="002823BC" w:rsidRPr="00BA621D">
        <w:rPr>
          <w:rFonts w:ascii="Lato" w:hAnsi="Lato"/>
        </w:rPr>
        <w:t xml:space="preserve"> </w:t>
      </w:r>
      <w:r w:rsidR="00071FF4" w:rsidRPr="00BA621D">
        <w:rPr>
          <w:rFonts w:ascii="Lato" w:hAnsi="Lato"/>
        </w:rPr>
        <w:t>eliminate</w:t>
      </w:r>
      <w:r w:rsidR="00896BA0" w:rsidRPr="00BA621D">
        <w:rPr>
          <w:rFonts w:ascii="Lato" w:hAnsi="Lato"/>
        </w:rPr>
        <w:t xml:space="preserve"> </w:t>
      </w:r>
      <w:r w:rsidRPr="00BA621D">
        <w:rPr>
          <w:rFonts w:ascii="Lato" w:hAnsi="Lato"/>
        </w:rPr>
        <w:t>barriers which discriminate</w:t>
      </w:r>
      <w:r w:rsidR="008E4E88" w:rsidRPr="00BA621D">
        <w:rPr>
          <w:rFonts w:ascii="Lato" w:hAnsi="Lato"/>
        </w:rPr>
        <w:t xml:space="preserve"> and DSW managers and staff will work proactively with </w:t>
      </w:r>
      <w:r w:rsidR="00E271B1" w:rsidRPr="00BA621D">
        <w:rPr>
          <w:rFonts w:ascii="Lato" w:hAnsi="Lato"/>
        </w:rPr>
        <w:t xml:space="preserve">all agencies to ensure supportive provisions are made in all </w:t>
      </w:r>
      <w:r w:rsidR="000F74CD" w:rsidRPr="00BA621D">
        <w:rPr>
          <w:rFonts w:ascii="Lato" w:hAnsi="Lato"/>
        </w:rPr>
        <w:t>cases.</w:t>
      </w:r>
    </w:p>
    <w:p w14:paraId="71B1263D" w14:textId="05FAC626" w:rsidR="00071FF4" w:rsidRPr="00BA621D" w:rsidRDefault="00071FF4" w:rsidP="0087630F">
      <w:pPr>
        <w:pStyle w:val="List"/>
        <w:numPr>
          <w:ilvl w:val="2"/>
          <w:numId w:val="5"/>
        </w:numPr>
        <w:tabs>
          <w:tab w:val="num" w:pos="1418"/>
        </w:tabs>
        <w:ind w:left="1418" w:hanging="851"/>
        <w:rPr>
          <w:rFonts w:ascii="Lato" w:hAnsi="Lato"/>
        </w:rPr>
      </w:pPr>
      <w:r w:rsidRPr="00BA621D">
        <w:rPr>
          <w:rFonts w:ascii="Lato" w:hAnsi="Lato"/>
        </w:rPr>
        <w:t>Ensure that consultants and advisers used</w:t>
      </w:r>
      <w:r w:rsidR="002823BC" w:rsidRPr="00BA621D">
        <w:rPr>
          <w:rFonts w:ascii="Lato" w:hAnsi="Lato"/>
        </w:rPr>
        <w:t xml:space="preserve"> </w:t>
      </w:r>
      <w:r w:rsidR="00B94085" w:rsidRPr="00BA621D">
        <w:rPr>
          <w:rFonts w:ascii="Lato" w:hAnsi="Lato"/>
        </w:rPr>
        <w:t>by</w:t>
      </w:r>
      <w:r w:rsidR="00797364" w:rsidRPr="00BA621D">
        <w:rPr>
          <w:rFonts w:ascii="Lato" w:hAnsi="Lato"/>
        </w:rPr>
        <w:t xml:space="preserve"> </w:t>
      </w:r>
      <w:r w:rsidR="00B05723" w:rsidRPr="00BA621D">
        <w:rPr>
          <w:rFonts w:ascii="Lato" w:hAnsi="Lato"/>
        </w:rPr>
        <w:t>DSW</w:t>
      </w:r>
      <w:r w:rsidRPr="00BA621D">
        <w:rPr>
          <w:rFonts w:ascii="Lato" w:hAnsi="Lato"/>
        </w:rPr>
        <w:t xml:space="preserve"> can demonstrate their </w:t>
      </w:r>
      <w:r w:rsidR="00B94085" w:rsidRPr="00BA621D">
        <w:rPr>
          <w:rFonts w:ascii="Lato" w:hAnsi="Lato"/>
        </w:rPr>
        <w:t>commitment to</w:t>
      </w:r>
      <w:r w:rsidR="00797364" w:rsidRPr="00BA621D">
        <w:rPr>
          <w:rFonts w:ascii="Lato" w:hAnsi="Lato"/>
        </w:rPr>
        <w:t xml:space="preserve"> </w:t>
      </w:r>
      <w:r w:rsidRPr="00BA621D">
        <w:rPr>
          <w:rFonts w:ascii="Lato" w:hAnsi="Lato"/>
        </w:rPr>
        <w:t xml:space="preserve">the principles and practice of </w:t>
      </w:r>
      <w:r w:rsidR="0087630F" w:rsidRPr="00BA621D">
        <w:rPr>
          <w:rFonts w:ascii="Lato" w:hAnsi="Lato"/>
        </w:rPr>
        <w:t>E</w:t>
      </w:r>
      <w:r w:rsidRPr="00BA621D">
        <w:rPr>
          <w:rFonts w:ascii="Lato" w:hAnsi="Lato"/>
        </w:rPr>
        <w:t xml:space="preserve">quity and that they abide by this policy. </w:t>
      </w:r>
    </w:p>
    <w:p w14:paraId="3414DF42" w14:textId="77777777" w:rsidR="00071FF4" w:rsidRPr="00BA621D" w:rsidRDefault="00071FF4" w:rsidP="00071FF4">
      <w:pPr>
        <w:autoSpaceDE w:val="0"/>
        <w:autoSpaceDN w:val="0"/>
        <w:adjustRightInd w:val="0"/>
        <w:rPr>
          <w:rFonts w:ascii="Lato" w:hAnsi="Lato" w:cs="GiltusT-Light"/>
          <w:sz w:val="20"/>
          <w:szCs w:val="20"/>
        </w:rPr>
      </w:pPr>
    </w:p>
    <w:p w14:paraId="1FC5AC70" w14:textId="637119B8" w:rsidR="0016120C" w:rsidRPr="00BA621D" w:rsidRDefault="00071FF4" w:rsidP="0016120C">
      <w:pPr>
        <w:pStyle w:val="List"/>
        <w:numPr>
          <w:ilvl w:val="1"/>
          <w:numId w:val="5"/>
        </w:numPr>
        <w:tabs>
          <w:tab w:val="clear" w:pos="1123"/>
          <w:tab w:val="num" w:pos="567"/>
        </w:tabs>
        <w:ind w:left="567" w:hanging="567"/>
        <w:rPr>
          <w:rFonts w:ascii="Lato" w:hAnsi="Lato"/>
        </w:rPr>
      </w:pPr>
      <w:r w:rsidRPr="00BA621D">
        <w:rPr>
          <w:rFonts w:ascii="Lato" w:hAnsi="Lato"/>
        </w:rPr>
        <w:t xml:space="preserve">The </w:t>
      </w:r>
      <w:r w:rsidR="0016120C" w:rsidRPr="00BA621D">
        <w:rPr>
          <w:rFonts w:ascii="Lato" w:hAnsi="Lato"/>
        </w:rPr>
        <w:t xml:space="preserve">Equity </w:t>
      </w:r>
      <w:r w:rsidR="00E271B1" w:rsidRPr="00BA621D">
        <w:rPr>
          <w:rFonts w:ascii="Lato" w:hAnsi="Lato"/>
        </w:rPr>
        <w:t xml:space="preserve">and Diversity </w:t>
      </w:r>
      <w:r w:rsidR="0016120C" w:rsidRPr="00BA621D">
        <w:rPr>
          <w:rFonts w:ascii="Lato" w:hAnsi="Lato"/>
        </w:rPr>
        <w:t>P</w:t>
      </w:r>
      <w:r w:rsidRPr="00BA621D">
        <w:rPr>
          <w:rFonts w:ascii="Lato" w:hAnsi="Lato"/>
        </w:rPr>
        <w:t xml:space="preserve">olicy will be communicated in the following ways: </w:t>
      </w:r>
    </w:p>
    <w:p w14:paraId="7D7506C5" w14:textId="77777777" w:rsidR="00636537" w:rsidRPr="00BA621D" w:rsidRDefault="00071FF4" w:rsidP="00636537">
      <w:pPr>
        <w:pStyle w:val="List"/>
        <w:numPr>
          <w:ilvl w:val="2"/>
          <w:numId w:val="5"/>
        </w:numPr>
        <w:tabs>
          <w:tab w:val="num" w:pos="1418"/>
        </w:tabs>
        <w:ind w:left="1418" w:hanging="851"/>
        <w:rPr>
          <w:rFonts w:ascii="Lato" w:hAnsi="Lato"/>
        </w:rPr>
      </w:pPr>
      <w:r w:rsidRPr="00BA621D">
        <w:rPr>
          <w:rFonts w:ascii="Lato" w:hAnsi="Lato"/>
        </w:rPr>
        <w:t>It will be part of the staff handbook and reference</w:t>
      </w:r>
      <w:r w:rsidR="00797364" w:rsidRPr="00BA621D">
        <w:rPr>
          <w:rFonts w:ascii="Lato" w:hAnsi="Lato"/>
        </w:rPr>
        <w:t xml:space="preserve"> </w:t>
      </w:r>
      <w:r w:rsidRPr="00BA621D">
        <w:rPr>
          <w:rFonts w:ascii="Lato" w:hAnsi="Lato"/>
        </w:rPr>
        <w:t>will be mad</w:t>
      </w:r>
      <w:r w:rsidR="0016120C" w:rsidRPr="00BA621D">
        <w:rPr>
          <w:rFonts w:ascii="Lato" w:hAnsi="Lato"/>
        </w:rPr>
        <w:t>e</w:t>
      </w:r>
      <w:r w:rsidR="00636537" w:rsidRPr="00BA621D">
        <w:rPr>
          <w:rFonts w:ascii="Lato" w:hAnsi="Lato"/>
        </w:rPr>
        <w:t xml:space="preserve"> to it in any codes of conduct.</w:t>
      </w:r>
    </w:p>
    <w:p w14:paraId="0D91BBB7" w14:textId="77777777" w:rsidR="0016120C" w:rsidRPr="00BA621D" w:rsidRDefault="00071FF4" w:rsidP="00636537">
      <w:pPr>
        <w:pStyle w:val="List"/>
        <w:numPr>
          <w:ilvl w:val="2"/>
          <w:numId w:val="5"/>
        </w:numPr>
        <w:tabs>
          <w:tab w:val="num" w:pos="1418"/>
        </w:tabs>
        <w:ind w:left="1418" w:hanging="851"/>
        <w:rPr>
          <w:rFonts w:ascii="Lato" w:hAnsi="Lato"/>
        </w:rPr>
      </w:pPr>
      <w:r w:rsidRPr="00BA621D">
        <w:rPr>
          <w:rFonts w:ascii="Lato" w:hAnsi="Lato"/>
        </w:rPr>
        <w:t>It will be cov</w:t>
      </w:r>
      <w:r w:rsidR="0016120C" w:rsidRPr="00BA621D">
        <w:rPr>
          <w:rFonts w:ascii="Lato" w:hAnsi="Lato"/>
        </w:rPr>
        <w:t xml:space="preserve">ered in all staff and volunteer </w:t>
      </w:r>
      <w:r w:rsidRPr="00BA621D">
        <w:rPr>
          <w:rFonts w:ascii="Lato" w:hAnsi="Lato"/>
        </w:rPr>
        <w:t xml:space="preserve">induction training </w:t>
      </w:r>
    </w:p>
    <w:p w14:paraId="2ADB109B" w14:textId="77777777" w:rsidR="0016120C" w:rsidRPr="00BA621D" w:rsidRDefault="00071FF4" w:rsidP="0016120C">
      <w:pPr>
        <w:pStyle w:val="List"/>
        <w:numPr>
          <w:ilvl w:val="2"/>
          <w:numId w:val="5"/>
        </w:numPr>
        <w:tabs>
          <w:tab w:val="num" w:pos="1418"/>
        </w:tabs>
        <w:ind w:left="1418" w:hanging="851"/>
        <w:rPr>
          <w:rFonts w:ascii="Lato" w:hAnsi="Lato"/>
        </w:rPr>
      </w:pPr>
      <w:r w:rsidRPr="00BA621D">
        <w:rPr>
          <w:rFonts w:ascii="Lato" w:hAnsi="Lato"/>
        </w:rPr>
        <w:t xml:space="preserve">All members </w:t>
      </w:r>
      <w:r w:rsidR="00B94085" w:rsidRPr="00BA621D">
        <w:rPr>
          <w:rFonts w:ascii="Lato" w:hAnsi="Lato"/>
        </w:rPr>
        <w:t xml:space="preserve">and service users </w:t>
      </w:r>
      <w:r w:rsidRPr="00BA621D">
        <w:rPr>
          <w:rFonts w:ascii="Lato" w:hAnsi="Lato"/>
        </w:rPr>
        <w:t xml:space="preserve">will be made </w:t>
      </w:r>
      <w:r w:rsidR="00B94085" w:rsidRPr="00BA621D">
        <w:rPr>
          <w:rFonts w:ascii="Lato" w:hAnsi="Lato"/>
        </w:rPr>
        <w:t xml:space="preserve">aware of </w:t>
      </w:r>
      <w:r w:rsidRPr="00BA621D">
        <w:rPr>
          <w:rFonts w:ascii="Lato" w:hAnsi="Lato"/>
        </w:rPr>
        <w:t xml:space="preserve">the policy’s existence </w:t>
      </w:r>
    </w:p>
    <w:p w14:paraId="3118DBD5" w14:textId="77777777" w:rsidR="0016120C" w:rsidRPr="00BA621D" w:rsidRDefault="00071FF4" w:rsidP="0016120C">
      <w:pPr>
        <w:pStyle w:val="List"/>
        <w:numPr>
          <w:ilvl w:val="2"/>
          <w:numId w:val="5"/>
        </w:numPr>
        <w:tabs>
          <w:tab w:val="num" w:pos="1418"/>
        </w:tabs>
        <w:ind w:left="1418" w:hanging="851"/>
        <w:rPr>
          <w:rFonts w:ascii="Lato" w:hAnsi="Lato"/>
        </w:rPr>
      </w:pPr>
      <w:r w:rsidRPr="00BA621D">
        <w:rPr>
          <w:rFonts w:ascii="Lato" w:hAnsi="Lato"/>
        </w:rPr>
        <w:t xml:space="preserve">It will be available on the </w:t>
      </w:r>
      <w:r w:rsidR="00FC2B34" w:rsidRPr="00BA621D">
        <w:rPr>
          <w:rFonts w:ascii="Lato" w:hAnsi="Lato"/>
        </w:rPr>
        <w:t>Website and in alternative formats</w:t>
      </w:r>
      <w:r w:rsidRPr="00BA621D">
        <w:rPr>
          <w:rFonts w:ascii="Lato" w:hAnsi="Lato"/>
        </w:rPr>
        <w:t xml:space="preserve">. </w:t>
      </w:r>
    </w:p>
    <w:p w14:paraId="21B645D5" w14:textId="77777777" w:rsidR="00071FF4" w:rsidRPr="00BA621D" w:rsidRDefault="00071FF4" w:rsidP="0016120C">
      <w:pPr>
        <w:pStyle w:val="List"/>
        <w:numPr>
          <w:ilvl w:val="2"/>
          <w:numId w:val="5"/>
        </w:numPr>
        <w:tabs>
          <w:tab w:val="num" w:pos="1418"/>
        </w:tabs>
        <w:ind w:left="1418" w:hanging="851"/>
        <w:rPr>
          <w:rFonts w:ascii="Lato" w:hAnsi="Lato"/>
        </w:rPr>
      </w:pPr>
      <w:r w:rsidRPr="00BA621D">
        <w:rPr>
          <w:rFonts w:ascii="Lato" w:hAnsi="Lato"/>
        </w:rPr>
        <w:lastRenderedPageBreak/>
        <w:t>At time of review, a mechanism will be put in place to allo</w:t>
      </w:r>
      <w:r w:rsidR="0016120C" w:rsidRPr="00BA621D">
        <w:rPr>
          <w:rFonts w:ascii="Lato" w:hAnsi="Lato"/>
        </w:rPr>
        <w:t xml:space="preserve">w all staff, members and </w:t>
      </w:r>
      <w:r w:rsidRPr="00BA621D">
        <w:rPr>
          <w:rFonts w:ascii="Lato" w:hAnsi="Lato"/>
        </w:rPr>
        <w:t>volunteers to be part of the process.</w:t>
      </w:r>
    </w:p>
    <w:p w14:paraId="68A1D2D8" w14:textId="77777777" w:rsidR="0016120C" w:rsidRPr="00BA621D" w:rsidRDefault="0016120C" w:rsidP="0016120C">
      <w:pPr>
        <w:pStyle w:val="List"/>
        <w:ind w:left="0" w:firstLine="0"/>
        <w:rPr>
          <w:rFonts w:ascii="Lato" w:hAnsi="Lato"/>
        </w:rPr>
      </w:pPr>
    </w:p>
    <w:p w14:paraId="232299D6" w14:textId="77777777" w:rsidR="00B05723" w:rsidRPr="00BA621D" w:rsidRDefault="00B05723" w:rsidP="001B2B46">
      <w:pPr>
        <w:pStyle w:val="Heading1"/>
        <w:numPr>
          <w:ilvl w:val="0"/>
          <w:numId w:val="0"/>
        </w:numPr>
        <w:ind w:left="432" w:hanging="432"/>
        <w:rPr>
          <w:rFonts w:ascii="Lato" w:hAnsi="Lato"/>
        </w:rPr>
      </w:pPr>
      <w:r w:rsidRPr="00BA621D">
        <w:rPr>
          <w:rFonts w:ascii="Lato" w:hAnsi="Lato"/>
        </w:rPr>
        <w:t>7.</w:t>
      </w:r>
      <w:r w:rsidR="00CC53B2" w:rsidRPr="00BA621D">
        <w:rPr>
          <w:rFonts w:ascii="Lato" w:hAnsi="Lato"/>
        </w:rPr>
        <w:tab/>
      </w:r>
      <w:r w:rsidR="001B2B46" w:rsidRPr="00BA621D">
        <w:rPr>
          <w:rFonts w:ascii="Lato" w:hAnsi="Lato"/>
        </w:rPr>
        <w:tab/>
      </w:r>
      <w:r w:rsidRPr="00BA621D">
        <w:rPr>
          <w:rFonts w:ascii="Lato" w:hAnsi="Lato"/>
        </w:rPr>
        <w:t xml:space="preserve">Monitoring and Evaluation </w:t>
      </w:r>
    </w:p>
    <w:p w14:paraId="017479C4" w14:textId="77777777" w:rsidR="00B05723" w:rsidRPr="00BA621D" w:rsidRDefault="00B05723" w:rsidP="00B05723">
      <w:pPr>
        <w:autoSpaceDE w:val="0"/>
        <w:autoSpaceDN w:val="0"/>
        <w:adjustRightInd w:val="0"/>
        <w:jc w:val="both"/>
        <w:rPr>
          <w:rFonts w:ascii="Lato" w:hAnsi="Lato" w:cs="Arial"/>
          <w:sz w:val="20"/>
          <w:szCs w:val="20"/>
        </w:rPr>
      </w:pPr>
    </w:p>
    <w:p w14:paraId="6C701191" w14:textId="77777777" w:rsidR="0016120C" w:rsidRPr="00BA621D" w:rsidRDefault="00B05723" w:rsidP="0016120C">
      <w:pPr>
        <w:pStyle w:val="List"/>
        <w:numPr>
          <w:ilvl w:val="1"/>
          <w:numId w:val="14"/>
        </w:numPr>
        <w:tabs>
          <w:tab w:val="clear" w:pos="660"/>
          <w:tab w:val="num" w:pos="567"/>
        </w:tabs>
        <w:ind w:left="567" w:hanging="567"/>
        <w:rPr>
          <w:rFonts w:ascii="Lato" w:hAnsi="Lato"/>
        </w:rPr>
      </w:pPr>
      <w:r w:rsidRPr="00BA621D">
        <w:rPr>
          <w:rFonts w:ascii="Lato" w:hAnsi="Lato"/>
        </w:rPr>
        <w:t>Once approved, the policy will apply for 3 years</w:t>
      </w:r>
      <w:r w:rsidR="0016120C" w:rsidRPr="00BA621D">
        <w:rPr>
          <w:rFonts w:ascii="Lato" w:hAnsi="Lato"/>
        </w:rPr>
        <w:t xml:space="preserve"> </w:t>
      </w:r>
      <w:r w:rsidRPr="00BA621D">
        <w:rPr>
          <w:rFonts w:ascii="Lato" w:hAnsi="Lato"/>
        </w:rPr>
        <w:t>before a formal review takes place, unless any proposal to the Board, or legislation change, requires an in</w:t>
      </w:r>
      <w:r w:rsidR="0016120C" w:rsidRPr="00BA621D">
        <w:rPr>
          <w:rFonts w:ascii="Lato" w:hAnsi="Lato"/>
        </w:rPr>
        <w:t>terim review and/or amendment.</w:t>
      </w:r>
    </w:p>
    <w:p w14:paraId="225EDED1" w14:textId="77777777" w:rsidR="0016120C" w:rsidRPr="00BA621D" w:rsidRDefault="0016120C" w:rsidP="0016120C">
      <w:pPr>
        <w:pStyle w:val="List"/>
        <w:ind w:left="0" w:firstLine="0"/>
        <w:rPr>
          <w:rFonts w:ascii="Lato" w:hAnsi="Lato"/>
        </w:rPr>
      </w:pPr>
    </w:p>
    <w:p w14:paraId="2C96AF99" w14:textId="2B319D22" w:rsidR="0016120C" w:rsidRPr="00BA621D" w:rsidRDefault="00B05723" w:rsidP="0016120C">
      <w:pPr>
        <w:pStyle w:val="List"/>
        <w:numPr>
          <w:ilvl w:val="1"/>
          <w:numId w:val="14"/>
        </w:numPr>
        <w:tabs>
          <w:tab w:val="clear" w:pos="660"/>
          <w:tab w:val="num" w:pos="567"/>
        </w:tabs>
        <w:ind w:left="567" w:hanging="567"/>
        <w:rPr>
          <w:rFonts w:ascii="Lato" w:hAnsi="Lato"/>
        </w:rPr>
      </w:pPr>
      <w:r w:rsidRPr="00BA621D">
        <w:rPr>
          <w:rFonts w:ascii="Lato" w:hAnsi="Lato"/>
        </w:rPr>
        <w:t xml:space="preserve">The </w:t>
      </w:r>
      <w:r w:rsidR="00115A71" w:rsidRPr="00BA621D">
        <w:rPr>
          <w:rFonts w:ascii="Lato" w:hAnsi="Lato"/>
        </w:rPr>
        <w:t>E</w:t>
      </w:r>
      <w:r w:rsidRPr="00BA621D">
        <w:rPr>
          <w:rFonts w:ascii="Lato" w:hAnsi="Lato"/>
        </w:rPr>
        <w:t>quity</w:t>
      </w:r>
      <w:r w:rsidR="00EF0289" w:rsidRPr="00BA621D">
        <w:rPr>
          <w:rFonts w:ascii="Lato" w:hAnsi="Lato"/>
        </w:rPr>
        <w:t xml:space="preserve"> and Diversity</w:t>
      </w:r>
      <w:r w:rsidRPr="00BA621D">
        <w:rPr>
          <w:rFonts w:ascii="Lato" w:hAnsi="Lato"/>
        </w:rPr>
        <w:t xml:space="preserve"> </w:t>
      </w:r>
      <w:r w:rsidR="00115A71" w:rsidRPr="00BA621D">
        <w:rPr>
          <w:rFonts w:ascii="Lato" w:hAnsi="Lato"/>
        </w:rPr>
        <w:t>A</w:t>
      </w:r>
      <w:r w:rsidRPr="00BA621D">
        <w:rPr>
          <w:rFonts w:ascii="Lato" w:hAnsi="Lato"/>
        </w:rPr>
        <w:t xml:space="preserve">ction </w:t>
      </w:r>
      <w:r w:rsidR="00115A71" w:rsidRPr="00BA621D">
        <w:rPr>
          <w:rFonts w:ascii="Lato" w:hAnsi="Lato"/>
        </w:rPr>
        <w:t>P</w:t>
      </w:r>
      <w:r w:rsidRPr="00BA621D">
        <w:rPr>
          <w:rFonts w:ascii="Lato" w:hAnsi="Lato"/>
        </w:rPr>
        <w:t>lan, created to ensure the intent of</w:t>
      </w:r>
      <w:r w:rsidR="0016120C" w:rsidRPr="00BA621D">
        <w:rPr>
          <w:rFonts w:ascii="Lato" w:hAnsi="Lato"/>
        </w:rPr>
        <w:t xml:space="preserve"> </w:t>
      </w:r>
      <w:r w:rsidR="00102C76" w:rsidRPr="00BA621D">
        <w:rPr>
          <w:rFonts w:ascii="Lato" w:hAnsi="Lato"/>
        </w:rPr>
        <w:t>t</w:t>
      </w:r>
      <w:r w:rsidRPr="00BA621D">
        <w:rPr>
          <w:rFonts w:ascii="Lato" w:hAnsi="Lato"/>
        </w:rPr>
        <w:t>he</w:t>
      </w:r>
      <w:r w:rsidR="00102C76" w:rsidRPr="00BA621D">
        <w:rPr>
          <w:rFonts w:ascii="Lato" w:hAnsi="Lato"/>
        </w:rPr>
        <w:t xml:space="preserve"> </w:t>
      </w:r>
      <w:r w:rsidRPr="00BA621D">
        <w:rPr>
          <w:rFonts w:ascii="Lato" w:hAnsi="Lato"/>
        </w:rPr>
        <w:t xml:space="preserve">policy is delivered, will be reviewed by the </w:t>
      </w:r>
      <w:r w:rsidR="00EF0289" w:rsidRPr="00BA621D">
        <w:rPr>
          <w:rFonts w:ascii="Lato" w:hAnsi="Lato"/>
        </w:rPr>
        <w:t>CEO</w:t>
      </w:r>
      <w:r w:rsidR="0016120C" w:rsidRPr="00BA621D">
        <w:rPr>
          <w:rFonts w:ascii="Lato" w:hAnsi="Lato"/>
        </w:rPr>
        <w:t xml:space="preserve">, the </w:t>
      </w:r>
      <w:r w:rsidR="00EF0289" w:rsidRPr="00BA621D">
        <w:rPr>
          <w:rFonts w:ascii="Lato" w:hAnsi="Lato"/>
        </w:rPr>
        <w:t xml:space="preserve">Chair of the Governance </w:t>
      </w:r>
      <w:r w:rsidR="000F74CD" w:rsidRPr="00BA621D">
        <w:rPr>
          <w:rFonts w:ascii="Lato" w:hAnsi="Lato"/>
        </w:rPr>
        <w:t>Committee,</w:t>
      </w:r>
      <w:r w:rsidR="0016120C" w:rsidRPr="00BA621D">
        <w:rPr>
          <w:rFonts w:ascii="Lato" w:hAnsi="Lato"/>
        </w:rPr>
        <w:t xml:space="preserve"> </w:t>
      </w:r>
      <w:r w:rsidRPr="00BA621D">
        <w:rPr>
          <w:rFonts w:ascii="Lato" w:hAnsi="Lato"/>
        </w:rPr>
        <w:t>and the member of staff with the responsibility for its implementation, on a</w:t>
      </w:r>
      <w:r w:rsidR="00EF0289" w:rsidRPr="00BA621D">
        <w:rPr>
          <w:rFonts w:ascii="Lato" w:hAnsi="Lato"/>
        </w:rPr>
        <w:t xml:space="preserve">n annual </w:t>
      </w:r>
      <w:r w:rsidRPr="00BA621D">
        <w:rPr>
          <w:rFonts w:ascii="Lato" w:hAnsi="Lato"/>
        </w:rPr>
        <w:t xml:space="preserve">basis. </w:t>
      </w:r>
    </w:p>
    <w:p w14:paraId="2BDB58D9" w14:textId="77777777" w:rsidR="0016120C" w:rsidRPr="00BA621D" w:rsidRDefault="0016120C" w:rsidP="0016120C">
      <w:pPr>
        <w:pStyle w:val="List"/>
        <w:ind w:left="0" w:firstLine="0"/>
        <w:rPr>
          <w:rFonts w:ascii="Lato" w:hAnsi="Lato"/>
        </w:rPr>
      </w:pPr>
    </w:p>
    <w:p w14:paraId="18EC55A0" w14:textId="21AD850E" w:rsidR="0016120C" w:rsidRPr="00BA621D" w:rsidRDefault="00B05723" w:rsidP="0016120C">
      <w:pPr>
        <w:pStyle w:val="List"/>
        <w:numPr>
          <w:ilvl w:val="1"/>
          <w:numId w:val="14"/>
        </w:numPr>
        <w:tabs>
          <w:tab w:val="clear" w:pos="660"/>
          <w:tab w:val="num" w:pos="567"/>
        </w:tabs>
        <w:ind w:left="567" w:hanging="567"/>
        <w:rPr>
          <w:rFonts w:ascii="Lato" w:hAnsi="Lato"/>
        </w:rPr>
      </w:pPr>
      <w:r w:rsidRPr="00BA621D">
        <w:rPr>
          <w:rFonts w:ascii="Lato" w:hAnsi="Lato"/>
        </w:rPr>
        <w:t xml:space="preserve">As part of the overall </w:t>
      </w:r>
      <w:r w:rsidR="003E48CB" w:rsidRPr="00BA621D">
        <w:rPr>
          <w:rFonts w:ascii="Lato" w:hAnsi="Lato"/>
        </w:rPr>
        <w:t>Strategic P</w:t>
      </w:r>
      <w:r w:rsidRPr="00BA621D">
        <w:rPr>
          <w:rFonts w:ascii="Lato" w:hAnsi="Lato"/>
        </w:rPr>
        <w:t>lan, the</w:t>
      </w:r>
      <w:r w:rsidR="0016120C" w:rsidRPr="00BA621D">
        <w:rPr>
          <w:rFonts w:ascii="Lato" w:hAnsi="Lato"/>
        </w:rPr>
        <w:t xml:space="preserve"> </w:t>
      </w:r>
      <w:r w:rsidR="00816351" w:rsidRPr="00BA621D">
        <w:rPr>
          <w:rFonts w:ascii="Lato" w:hAnsi="Lato"/>
        </w:rPr>
        <w:t>E</w:t>
      </w:r>
      <w:r w:rsidRPr="00BA621D">
        <w:rPr>
          <w:rFonts w:ascii="Lato" w:hAnsi="Lato"/>
        </w:rPr>
        <w:t>quity</w:t>
      </w:r>
      <w:r w:rsidR="00102C76" w:rsidRPr="00BA621D">
        <w:rPr>
          <w:rFonts w:ascii="Lato" w:hAnsi="Lato"/>
        </w:rPr>
        <w:t xml:space="preserve"> </w:t>
      </w:r>
      <w:r w:rsidR="00EF0289" w:rsidRPr="00BA621D">
        <w:rPr>
          <w:rFonts w:ascii="Lato" w:hAnsi="Lato"/>
        </w:rPr>
        <w:t xml:space="preserve">and Diversity </w:t>
      </w:r>
      <w:r w:rsidR="00816351" w:rsidRPr="00BA621D">
        <w:rPr>
          <w:rFonts w:ascii="Lato" w:hAnsi="Lato"/>
        </w:rPr>
        <w:t>Action P</w:t>
      </w:r>
      <w:r w:rsidR="006904EA" w:rsidRPr="00BA621D">
        <w:rPr>
          <w:rFonts w:ascii="Lato" w:hAnsi="Lato"/>
        </w:rPr>
        <w:t>lan</w:t>
      </w:r>
      <w:r w:rsidRPr="00BA621D">
        <w:rPr>
          <w:rFonts w:ascii="Lato" w:hAnsi="Lato"/>
        </w:rPr>
        <w:t xml:space="preserve"> will be reviewed by the Board on a</w:t>
      </w:r>
      <w:r w:rsidR="002264B8" w:rsidRPr="00BA621D">
        <w:rPr>
          <w:rFonts w:ascii="Lato" w:hAnsi="Lato"/>
        </w:rPr>
        <w:t>n annual</w:t>
      </w:r>
      <w:r w:rsidRPr="00BA621D">
        <w:rPr>
          <w:rFonts w:ascii="Lato" w:hAnsi="Lato"/>
        </w:rPr>
        <w:t xml:space="preserve"> basis. </w:t>
      </w:r>
    </w:p>
    <w:p w14:paraId="3D9D97F8" w14:textId="77777777" w:rsidR="0016120C" w:rsidRPr="00BA621D" w:rsidRDefault="0016120C" w:rsidP="0016120C">
      <w:pPr>
        <w:pStyle w:val="List"/>
        <w:ind w:left="0" w:firstLine="0"/>
        <w:rPr>
          <w:rFonts w:ascii="Lato" w:hAnsi="Lato"/>
        </w:rPr>
      </w:pPr>
    </w:p>
    <w:p w14:paraId="61DBCB73" w14:textId="3EA7FFFC" w:rsidR="00B05723" w:rsidRPr="00BA621D" w:rsidRDefault="00B05723" w:rsidP="0016120C">
      <w:pPr>
        <w:pStyle w:val="List"/>
        <w:numPr>
          <w:ilvl w:val="1"/>
          <w:numId w:val="14"/>
        </w:numPr>
        <w:tabs>
          <w:tab w:val="clear" w:pos="660"/>
          <w:tab w:val="num" w:pos="567"/>
        </w:tabs>
        <w:ind w:left="567" w:hanging="567"/>
        <w:rPr>
          <w:rFonts w:ascii="Lato" w:hAnsi="Lato"/>
        </w:rPr>
      </w:pPr>
      <w:r w:rsidRPr="00BA621D">
        <w:rPr>
          <w:rFonts w:ascii="Lato" w:hAnsi="Lato"/>
        </w:rPr>
        <w:t>On an annual basis, statistical information will be</w:t>
      </w:r>
      <w:r w:rsidR="0016120C" w:rsidRPr="00BA621D">
        <w:rPr>
          <w:rFonts w:ascii="Lato" w:hAnsi="Lato"/>
        </w:rPr>
        <w:t xml:space="preserve"> </w:t>
      </w:r>
      <w:r w:rsidR="007A5672" w:rsidRPr="00BA621D">
        <w:rPr>
          <w:rFonts w:ascii="Lato" w:hAnsi="Lato"/>
        </w:rPr>
        <w:t xml:space="preserve">produced </w:t>
      </w:r>
      <w:r w:rsidRPr="00BA621D">
        <w:rPr>
          <w:rFonts w:ascii="Lato" w:hAnsi="Lato"/>
        </w:rPr>
        <w:t xml:space="preserve">for the Board, and will be published internally and externally, to show the impact of </w:t>
      </w:r>
      <w:r w:rsidR="002264B8" w:rsidRPr="00BA621D">
        <w:rPr>
          <w:rFonts w:ascii="Lato" w:hAnsi="Lato"/>
        </w:rPr>
        <w:t>practice supported by this policy</w:t>
      </w:r>
      <w:r w:rsidRPr="00BA621D">
        <w:rPr>
          <w:rFonts w:ascii="Lato" w:hAnsi="Lato"/>
        </w:rPr>
        <w:t xml:space="preserve">. </w:t>
      </w:r>
    </w:p>
    <w:p w14:paraId="4818EA1F" w14:textId="77777777" w:rsidR="009140DB" w:rsidRPr="00BA621D" w:rsidRDefault="009140DB" w:rsidP="009140DB">
      <w:pPr>
        <w:pStyle w:val="List"/>
        <w:ind w:left="0" w:firstLine="0"/>
        <w:rPr>
          <w:rFonts w:ascii="Lato" w:hAnsi="Lato"/>
        </w:rPr>
      </w:pPr>
    </w:p>
    <w:p w14:paraId="7EDA7DF3" w14:textId="77777777" w:rsidR="00A24FEE" w:rsidRPr="00BA621D" w:rsidRDefault="00B05723" w:rsidP="006904EA">
      <w:pPr>
        <w:pStyle w:val="Heading1"/>
        <w:numPr>
          <w:ilvl w:val="0"/>
          <w:numId w:val="0"/>
        </w:numPr>
        <w:ind w:left="432" w:hanging="432"/>
        <w:rPr>
          <w:rFonts w:ascii="Lato" w:hAnsi="Lato"/>
          <w:b w:val="0"/>
        </w:rPr>
      </w:pPr>
      <w:r w:rsidRPr="00BA621D">
        <w:rPr>
          <w:rFonts w:ascii="Lato" w:hAnsi="Lato"/>
        </w:rPr>
        <w:t>8.</w:t>
      </w:r>
      <w:r w:rsidR="00CC53B2" w:rsidRPr="00BA621D">
        <w:rPr>
          <w:rFonts w:ascii="Lato" w:hAnsi="Lato"/>
        </w:rPr>
        <w:tab/>
      </w:r>
      <w:r w:rsidRPr="00BA621D">
        <w:rPr>
          <w:rFonts w:ascii="Lato" w:hAnsi="Lato"/>
        </w:rPr>
        <w:t xml:space="preserve">Disciplinary and </w:t>
      </w:r>
      <w:r w:rsidR="0016120C" w:rsidRPr="00BA621D">
        <w:rPr>
          <w:rFonts w:ascii="Lato" w:hAnsi="Lato"/>
        </w:rPr>
        <w:t xml:space="preserve">Grievance </w:t>
      </w:r>
      <w:r w:rsidR="00A24FEE" w:rsidRPr="00BA621D">
        <w:rPr>
          <w:rFonts w:ascii="Lato" w:hAnsi="Lato"/>
        </w:rPr>
        <w:t>Procedures</w:t>
      </w:r>
    </w:p>
    <w:p w14:paraId="1F1ED98D" w14:textId="77777777" w:rsidR="00B05723" w:rsidRPr="00BA621D" w:rsidRDefault="00B05723" w:rsidP="00B05723">
      <w:pPr>
        <w:autoSpaceDE w:val="0"/>
        <w:autoSpaceDN w:val="0"/>
        <w:adjustRightInd w:val="0"/>
        <w:jc w:val="both"/>
        <w:rPr>
          <w:rFonts w:ascii="Lato" w:hAnsi="Lato" w:cs="Arial"/>
          <w:b/>
          <w:sz w:val="20"/>
          <w:szCs w:val="20"/>
        </w:rPr>
      </w:pPr>
    </w:p>
    <w:p w14:paraId="7D8CBCE0" w14:textId="2FAE6687" w:rsidR="009140DB" w:rsidRPr="00BA621D" w:rsidRDefault="00B05723" w:rsidP="009140DB">
      <w:pPr>
        <w:pStyle w:val="List"/>
        <w:numPr>
          <w:ilvl w:val="1"/>
          <w:numId w:val="15"/>
        </w:numPr>
        <w:rPr>
          <w:rFonts w:ascii="Lato" w:hAnsi="Lato"/>
        </w:rPr>
      </w:pPr>
      <w:r w:rsidRPr="00BA621D">
        <w:rPr>
          <w:rFonts w:ascii="Lato" w:hAnsi="Lato"/>
        </w:rPr>
        <w:t>To safeguard individual rights under the policy, an</w:t>
      </w:r>
      <w:r w:rsidR="009140DB" w:rsidRPr="00BA621D">
        <w:rPr>
          <w:rFonts w:ascii="Lato" w:hAnsi="Lato"/>
        </w:rPr>
        <w:t xml:space="preserve"> </w:t>
      </w:r>
      <w:r w:rsidRPr="00BA621D">
        <w:rPr>
          <w:rFonts w:ascii="Lato" w:hAnsi="Lato"/>
        </w:rPr>
        <w:t>employee, volunteer or member who believes he/she</w:t>
      </w:r>
      <w:r w:rsidR="005977CB" w:rsidRPr="00BA621D">
        <w:rPr>
          <w:rFonts w:ascii="Lato" w:hAnsi="Lato"/>
        </w:rPr>
        <w:t>/they</w:t>
      </w:r>
      <w:r w:rsidRPr="00BA621D">
        <w:rPr>
          <w:rFonts w:ascii="Lato" w:hAnsi="Lato"/>
        </w:rPr>
        <w:t xml:space="preserve"> ha</w:t>
      </w:r>
      <w:r w:rsidR="005977CB" w:rsidRPr="00BA621D">
        <w:rPr>
          <w:rFonts w:ascii="Lato" w:hAnsi="Lato"/>
        </w:rPr>
        <w:t>ve</w:t>
      </w:r>
      <w:r w:rsidRPr="00BA621D">
        <w:rPr>
          <w:rFonts w:ascii="Lato" w:hAnsi="Lato"/>
        </w:rPr>
        <w:t xml:space="preserve"> </w:t>
      </w:r>
      <w:r w:rsidR="00816351" w:rsidRPr="00BA621D">
        <w:rPr>
          <w:rFonts w:ascii="Lato" w:hAnsi="Lato"/>
        </w:rPr>
        <w:t xml:space="preserve">experienced </w:t>
      </w:r>
      <w:r w:rsidRPr="00BA621D">
        <w:rPr>
          <w:rFonts w:ascii="Lato" w:hAnsi="Lato"/>
        </w:rPr>
        <w:t xml:space="preserve">inequitable treatment within the scope of the policy may raise the matter through the appropriate grievance procedure. </w:t>
      </w:r>
    </w:p>
    <w:p w14:paraId="1B36E898" w14:textId="77777777" w:rsidR="009140DB" w:rsidRPr="00BA621D" w:rsidRDefault="009140DB" w:rsidP="009140DB">
      <w:pPr>
        <w:pStyle w:val="List"/>
        <w:ind w:left="0" w:firstLine="0"/>
        <w:rPr>
          <w:rFonts w:ascii="Lato" w:hAnsi="Lato"/>
        </w:rPr>
      </w:pPr>
    </w:p>
    <w:p w14:paraId="2485D594" w14:textId="2031C771" w:rsidR="00B05723" w:rsidRPr="00BA621D" w:rsidRDefault="00B05723" w:rsidP="00A5170F">
      <w:pPr>
        <w:pStyle w:val="List"/>
        <w:numPr>
          <w:ilvl w:val="1"/>
          <w:numId w:val="15"/>
        </w:numPr>
        <w:rPr>
          <w:rFonts w:ascii="Lato" w:hAnsi="Lato"/>
        </w:rPr>
      </w:pPr>
      <w:r w:rsidRPr="00BA621D">
        <w:rPr>
          <w:rFonts w:ascii="Lato" w:hAnsi="Lato"/>
        </w:rPr>
        <w:t xml:space="preserve">Appropriate disciplinary action will be taken against any employee, volunteer or member who violates </w:t>
      </w:r>
      <w:r w:rsidR="00A26A44" w:rsidRPr="00BA621D">
        <w:rPr>
          <w:rFonts w:ascii="Lato" w:hAnsi="Lato"/>
        </w:rPr>
        <w:t>the DSW</w:t>
      </w:r>
      <w:r w:rsidR="00FA529E" w:rsidRPr="00BA621D">
        <w:rPr>
          <w:rFonts w:ascii="Lato" w:hAnsi="Lato"/>
        </w:rPr>
        <w:t xml:space="preserve"> Equity</w:t>
      </w:r>
      <w:r w:rsidR="002264B8" w:rsidRPr="00BA621D">
        <w:rPr>
          <w:rFonts w:ascii="Lato" w:hAnsi="Lato"/>
        </w:rPr>
        <w:t xml:space="preserve"> and Diversity</w:t>
      </w:r>
      <w:r w:rsidRPr="00BA621D">
        <w:rPr>
          <w:rFonts w:ascii="Lato" w:hAnsi="Lato"/>
        </w:rPr>
        <w:t xml:space="preserve"> Policy. </w:t>
      </w:r>
    </w:p>
    <w:p w14:paraId="3D5F57BF" w14:textId="77777777" w:rsidR="00A5170F" w:rsidRPr="00BA621D" w:rsidRDefault="00A5170F" w:rsidP="00A5170F">
      <w:pPr>
        <w:pStyle w:val="List"/>
        <w:ind w:left="720" w:hanging="720"/>
        <w:rPr>
          <w:rFonts w:ascii="Lato" w:hAnsi="Lato"/>
        </w:rPr>
      </w:pPr>
    </w:p>
    <w:p w14:paraId="0DB61115" w14:textId="77777777" w:rsidR="00B05723" w:rsidRPr="00BA621D" w:rsidRDefault="00B05723" w:rsidP="00A5170F">
      <w:pPr>
        <w:pStyle w:val="List"/>
        <w:ind w:left="720" w:hanging="720"/>
        <w:rPr>
          <w:rFonts w:ascii="Lato" w:hAnsi="Lato"/>
        </w:rPr>
      </w:pPr>
      <w:r w:rsidRPr="00BA621D">
        <w:rPr>
          <w:rFonts w:ascii="Lato" w:hAnsi="Lato"/>
        </w:rPr>
        <w:t>8.3</w:t>
      </w:r>
      <w:r w:rsidR="00CC53B2" w:rsidRPr="00BA621D">
        <w:rPr>
          <w:rFonts w:ascii="Lato" w:hAnsi="Lato"/>
        </w:rPr>
        <w:tab/>
      </w:r>
      <w:r w:rsidRPr="00BA621D">
        <w:rPr>
          <w:rFonts w:ascii="Lato" w:hAnsi="Lato"/>
        </w:rPr>
        <w:t xml:space="preserve">An individual may raise any grievance and no employee, volunteer or member will be penalised for doing so unless it is untrue and not made in good faith. </w:t>
      </w:r>
    </w:p>
    <w:p w14:paraId="1CBA0C2D" w14:textId="77777777" w:rsidR="00A5170F" w:rsidRPr="00BA621D" w:rsidRDefault="00A5170F" w:rsidP="00A5170F">
      <w:pPr>
        <w:pStyle w:val="List"/>
        <w:ind w:left="720" w:hanging="720"/>
        <w:rPr>
          <w:rFonts w:ascii="Lato" w:hAnsi="Lato"/>
        </w:rPr>
      </w:pPr>
    </w:p>
    <w:p w14:paraId="2871E102" w14:textId="77777777" w:rsidR="00636537" w:rsidRPr="00BA621D" w:rsidRDefault="00B05723" w:rsidP="00CA528F">
      <w:pPr>
        <w:pStyle w:val="List"/>
        <w:ind w:left="720" w:hanging="720"/>
        <w:rPr>
          <w:rFonts w:ascii="Lato" w:hAnsi="Lato" w:cs="Arial"/>
          <w:b/>
          <w:sz w:val="32"/>
          <w:szCs w:val="20"/>
        </w:rPr>
      </w:pPr>
      <w:r w:rsidRPr="00BA621D">
        <w:rPr>
          <w:rFonts w:ascii="Lato" w:hAnsi="Lato"/>
        </w:rPr>
        <w:t>8.4</w:t>
      </w:r>
      <w:r w:rsidR="00CC53B2" w:rsidRPr="00BA621D">
        <w:rPr>
          <w:rFonts w:ascii="Lato" w:hAnsi="Lato"/>
        </w:rPr>
        <w:tab/>
      </w:r>
      <w:r w:rsidRPr="00BA621D">
        <w:rPr>
          <w:rFonts w:ascii="Lato" w:hAnsi="Lato"/>
        </w:rPr>
        <w:t xml:space="preserve">As with all grievance procedures, the final point of appeal relating to this policy is the Board appeals committee. </w:t>
      </w:r>
    </w:p>
    <w:sectPr w:rsidR="00636537" w:rsidRPr="00BA621D" w:rsidSect="00876B16">
      <w:footerReference w:type="first" r:id="rId14"/>
      <w:pgSz w:w="11907" w:h="16839" w:code="9"/>
      <w:pgMar w:top="720" w:right="720" w:bottom="720" w:left="72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7B88660" w14:textId="77777777" w:rsidR="00413D34" w:rsidRDefault="00413D34">
      <w:r>
        <w:separator/>
      </w:r>
    </w:p>
  </w:endnote>
  <w:endnote w:type="continuationSeparator" w:id="0">
    <w:p w14:paraId="3B24CB30" w14:textId="77777777" w:rsidR="00413D34" w:rsidRDefault="00413D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ato">
    <w:panose1 w:val="020F0502020204030203"/>
    <w:charset w:val="00"/>
    <w:family w:val="swiss"/>
    <w:pitch w:val="variable"/>
    <w:sig w:usb0="800000AF" w:usb1="4000604A" w:usb2="00000000" w:usb3="00000000" w:csb0="00000093" w:csb1="00000000"/>
  </w:font>
  <w:font w:name="GiltusT-Ligh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leGrid1"/>
      <w:tblW w:w="10910" w:type="dxa"/>
      <w:tblLook w:val="04A0" w:firstRow="1" w:lastRow="0" w:firstColumn="1" w:lastColumn="0" w:noHBand="0" w:noVBand="1"/>
    </w:tblPr>
    <w:tblGrid>
      <w:gridCol w:w="2263"/>
      <w:gridCol w:w="3192"/>
      <w:gridCol w:w="3754"/>
      <w:gridCol w:w="1701"/>
    </w:tblGrid>
    <w:tr w:rsidR="007D5ABD" w:rsidRPr="00BA621D" w14:paraId="5751AF35" w14:textId="77777777" w:rsidTr="00020C2C">
      <w:tc>
        <w:tcPr>
          <w:tcW w:w="2263" w:type="dxa"/>
        </w:tcPr>
        <w:p w14:paraId="3D501475" w14:textId="77777777" w:rsidR="007D5ABD" w:rsidRPr="00BA621D" w:rsidRDefault="007D5ABD" w:rsidP="007D5ABD">
          <w:pPr>
            <w:spacing w:after="200" w:line="276" w:lineRule="auto"/>
            <w:rPr>
              <w:rFonts w:ascii="Lato" w:hAnsi="Lato"/>
              <w:b/>
              <w:bCs/>
              <w:sz w:val="20"/>
              <w:szCs w:val="22"/>
              <w:lang w:val="en-US"/>
            </w:rPr>
          </w:pPr>
          <w:r w:rsidRPr="00BA621D">
            <w:rPr>
              <w:rFonts w:ascii="Lato" w:hAnsi="Lato"/>
              <w:b/>
              <w:bCs/>
              <w:sz w:val="20"/>
              <w:szCs w:val="22"/>
              <w:lang w:val="en-US"/>
            </w:rPr>
            <w:t>Version:</w:t>
          </w:r>
        </w:p>
      </w:tc>
      <w:tc>
        <w:tcPr>
          <w:tcW w:w="3192" w:type="dxa"/>
          <w:tcBorders>
            <w:right w:val="single" w:sz="4" w:space="0" w:color="auto"/>
          </w:tcBorders>
        </w:tcPr>
        <w:p w14:paraId="442DB39B" w14:textId="0F82F399" w:rsidR="007D5ABD" w:rsidRPr="00BA621D" w:rsidRDefault="00020C2C" w:rsidP="007D5ABD">
          <w:pPr>
            <w:spacing w:after="200" w:line="276" w:lineRule="auto"/>
            <w:rPr>
              <w:rFonts w:ascii="Lato" w:hAnsi="Lato"/>
              <w:sz w:val="20"/>
              <w:szCs w:val="22"/>
              <w:lang w:val="en-US"/>
            </w:rPr>
          </w:pPr>
          <w:r w:rsidRPr="00BA621D">
            <w:rPr>
              <w:rFonts w:ascii="Lato" w:hAnsi="Lato"/>
              <w:sz w:val="20"/>
              <w:szCs w:val="22"/>
              <w:lang w:val="en-US"/>
            </w:rPr>
            <w:t>3.0</w:t>
          </w:r>
        </w:p>
      </w:tc>
      <w:tc>
        <w:tcPr>
          <w:tcW w:w="3754" w:type="dxa"/>
          <w:tcBorders>
            <w:top w:val="nil"/>
            <w:left w:val="single" w:sz="4" w:space="0" w:color="auto"/>
            <w:bottom w:val="single" w:sz="4" w:space="0" w:color="auto"/>
            <w:right w:val="nil"/>
          </w:tcBorders>
        </w:tcPr>
        <w:p w14:paraId="285018C0" w14:textId="77777777" w:rsidR="007D5ABD" w:rsidRPr="00BA621D" w:rsidRDefault="007D5ABD" w:rsidP="007D5ABD">
          <w:pPr>
            <w:spacing w:after="200" w:line="276" w:lineRule="auto"/>
            <w:rPr>
              <w:rFonts w:ascii="Lato" w:hAnsi="Lato"/>
              <w:b/>
              <w:sz w:val="20"/>
              <w:szCs w:val="22"/>
              <w:lang w:val="en-US"/>
            </w:rPr>
          </w:pPr>
        </w:p>
      </w:tc>
      <w:tc>
        <w:tcPr>
          <w:tcW w:w="1701" w:type="dxa"/>
          <w:tcBorders>
            <w:top w:val="nil"/>
            <w:left w:val="nil"/>
            <w:bottom w:val="single" w:sz="4" w:space="0" w:color="auto"/>
            <w:right w:val="nil"/>
          </w:tcBorders>
        </w:tcPr>
        <w:p w14:paraId="23D2569E" w14:textId="77777777" w:rsidR="007D5ABD" w:rsidRPr="00BA621D" w:rsidRDefault="007D5ABD" w:rsidP="007D5ABD">
          <w:pPr>
            <w:spacing w:after="200" w:line="276" w:lineRule="auto"/>
            <w:rPr>
              <w:rFonts w:ascii="Lato" w:hAnsi="Lato"/>
              <w:sz w:val="20"/>
              <w:szCs w:val="22"/>
              <w:lang w:val="en-US"/>
            </w:rPr>
          </w:pPr>
        </w:p>
      </w:tc>
    </w:tr>
    <w:tr w:rsidR="007D5ABD" w:rsidRPr="00BA621D" w14:paraId="1636CDBF" w14:textId="77777777" w:rsidTr="00020C2C">
      <w:tc>
        <w:tcPr>
          <w:tcW w:w="2263" w:type="dxa"/>
        </w:tcPr>
        <w:p w14:paraId="73BB6CDA" w14:textId="77777777" w:rsidR="007D5ABD" w:rsidRPr="00BA621D" w:rsidRDefault="007D5ABD" w:rsidP="007D5ABD">
          <w:pPr>
            <w:spacing w:after="200" w:line="276" w:lineRule="auto"/>
            <w:rPr>
              <w:rFonts w:ascii="Lato" w:hAnsi="Lato"/>
              <w:b/>
              <w:bCs/>
              <w:sz w:val="20"/>
              <w:szCs w:val="22"/>
              <w:lang w:val="en-US"/>
            </w:rPr>
          </w:pPr>
          <w:r w:rsidRPr="00BA621D">
            <w:rPr>
              <w:rFonts w:ascii="Lato" w:hAnsi="Lato"/>
              <w:b/>
              <w:bCs/>
              <w:sz w:val="20"/>
              <w:szCs w:val="22"/>
              <w:lang w:val="en-US"/>
            </w:rPr>
            <w:t>Policy Approved:</w:t>
          </w:r>
        </w:p>
      </w:tc>
      <w:tc>
        <w:tcPr>
          <w:tcW w:w="3192" w:type="dxa"/>
        </w:tcPr>
        <w:p w14:paraId="784BD6E9" w14:textId="18BCCE07" w:rsidR="007D5ABD" w:rsidRPr="00BA621D" w:rsidRDefault="00020C2C" w:rsidP="007D5ABD">
          <w:pPr>
            <w:spacing w:after="200" w:line="276" w:lineRule="auto"/>
            <w:rPr>
              <w:rFonts w:ascii="Lato" w:hAnsi="Lato"/>
              <w:sz w:val="20"/>
              <w:szCs w:val="22"/>
              <w:lang w:val="en-US"/>
            </w:rPr>
          </w:pPr>
          <w:r w:rsidRPr="00BA621D">
            <w:rPr>
              <w:rFonts w:ascii="Lato" w:hAnsi="Lato"/>
              <w:sz w:val="20"/>
              <w:szCs w:val="22"/>
              <w:lang w:val="en-US"/>
            </w:rPr>
            <w:t>June</w:t>
          </w:r>
          <w:r w:rsidR="007D5ABD" w:rsidRPr="00BA621D">
            <w:rPr>
              <w:rFonts w:ascii="Lato" w:hAnsi="Lato"/>
              <w:sz w:val="20"/>
              <w:szCs w:val="22"/>
              <w:lang w:val="en-US"/>
            </w:rPr>
            <w:t xml:space="preserve"> 202</w:t>
          </w:r>
          <w:r w:rsidRPr="00BA621D">
            <w:rPr>
              <w:rFonts w:ascii="Lato" w:hAnsi="Lato"/>
              <w:sz w:val="20"/>
              <w:szCs w:val="22"/>
              <w:lang w:val="en-US"/>
            </w:rPr>
            <w:t>3</w:t>
          </w:r>
        </w:p>
      </w:tc>
      <w:tc>
        <w:tcPr>
          <w:tcW w:w="3754" w:type="dxa"/>
          <w:tcBorders>
            <w:top w:val="single" w:sz="4" w:space="0" w:color="auto"/>
          </w:tcBorders>
        </w:tcPr>
        <w:p w14:paraId="1080A242" w14:textId="77777777" w:rsidR="007D5ABD" w:rsidRPr="00BA621D" w:rsidRDefault="007D5ABD" w:rsidP="007D5ABD">
          <w:pPr>
            <w:spacing w:after="200" w:line="276" w:lineRule="auto"/>
            <w:rPr>
              <w:rFonts w:ascii="Lato" w:hAnsi="Lato"/>
              <w:sz w:val="20"/>
              <w:szCs w:val="22"/>
              <w:lang w:val="en-US"/>
            </w:rPr>
          </w:pPr>
          <w:r w:rsidRPr="00BA621D">
            <w:rPr>
              <w:rFonts w:ascii="Lato" w:hAnsi="Lato"/>
              <w:b/>
              <w:sz w:val="20"/>
              <w:szCs w:val="22"/>
              <w:lang w:val="en-US"/>
            </w:rPr>
            <w:t>Initial Equality Impact Assessment Date:</w:t>
          </w:r>
          <w:r w:rsidRPr="00BA621D">
            <w:rPr>
              <w:rFonts w:ascii="Lato" w:hAnsi="Lato"/>
              <w:sz w:val="20"/>
              <w:szCs w:val="22"/>
              <w:lang w:val="en-US"/>
            </w:rPr>
            <w:t xml:space="preserve">  </w:t>
          </w:r>
        </w:p>
      </w:tc>
      <w:tc>
        <w:tcPr>
          <w:tcW w:w="1701" w:type="dxa"/>
          <w:tcBorders>
            <w:top w:val="single" w:sz="4" w:space="0" w:color="auto"/>
          </w:tcBorders>
        </w:tcPr>
        <w:p w14:paraId="31DD69F6" w14:textId="77777777" w:rsidR="007D5ABD" w:rsidRPr="00BA621D" w:rsidRDefault="007D5ABD" w:rsidP="007D5ABD">
          <w:pPr>
            <w:spacing w:after="200" w:line="276" w:lineRule="auto"/>
            <w:rPr>
              <w:rFonts w:ascii="Lato" w:hAnsi="Lato"/>
              <w:sz w:val="20"/>
              <w:szCs w:val="22"/>
              <w:lang w:val="en-US"/>
            </w:rPr>
          </w:pPr>
        </w:p>
      </w:tc>
    </w:tr>
    <w:tr w:rsidR="007D5ABD" w:rsidRPr="00BA621D" w14:paraId="43CD2D00" w14:textId="77777777" w:rsidTr="00020C2C">
      <w:tc>
        <w:tcPr>
          <w:tcW w:w="2263" w:type="dxa"/>
        </w:tcPr>
        <w:p w14:paraId="4F7FE7E3" w14:textId="77777777" w:rsidR="007D5ABD" w:rsidRPr="00BA621D" w:rsidRDefault="007D5ABD" w:rsidP="007D5ABD">
          <w:pPr>
            <w:spacing w:after="200" w:line="276" w:lineRule="auto"/>
            <w:rPr>
              <w:rFonts w:ascii="Lato" w:hAnsi="Lato"/>
              <w:b/>
              <w:bCs/>
              <w:sz w:val="20"/>
              <w:szCs w:val="22"/>
              <w:lang w:val="en-US"/>
            </w:rPr>
          </w:pPr>
          <w:r w:rsidRPr="00BA621D">
            <w:rPr>
              <w:rFonts w:ascii="Lato" w:hAnsi="Lato"/>
              <w:b/>
              <w:bCs/>
              <w:sz w:val="20"/>
              <w:szCs w:val="22"/>
              <w:lang w:val="en-US"/>
            </w:rPr>
            <w:t>Review Date for Policy:</w:t>
          </w:r>
        </w:p>
      </w:tc>
      <w:tc>
        <w:tcPr>
          <w:tcW w:w="3192" w:type="dxa"/>
        </w:tcPr>
        <w:p w14:paraId="78EFBE96" w14:textId="00864A4D" w:rsidR="007D5ABD" w:rsidRPr="00BA621D" w:rsidRDefault="00020C2C" w:rsidP="007D5ABD">
          <w:pPr>
            <w:spacing w:after="200" w:line="276" w:lineRule="auto"/>
            <w:rPr>
              <w:rFonts w:ascii="Lato" w:hAnsi="Lato"/>
              <w:sz w:val="20"/>
              <w:szCs w:val="22"/>
              <w:lang w:val="en-US"/>
            </w:rPr>
          </w:pPr>
          <w:r w:rsidRPr="00BA621D">
            <w:rPr>
              <w:rFonts w:ascii="Lato" w:hAnsi="Lato"/>
              <w:sz w:val="20"/>
              <w:szCs w:val="22"/>
              <w:lang w:val="en-US"/>
            </w:rPr>
            <w:t>Feb</w:t>
          </w:r>
          <w:r w:rsidR="007D5ABD" w:rsidRPr="00BA621D">
            <w:rPr>
              <w:rFonts w:ascii="Lato" w:hAnsi="Lato"/>
              <w:sz w:val="20"/>
              <w:szCs w:val="22"/>
              <w:lang w:val="en-US"/>
            </w:rPr>
            <w:t xml:space="preserve"> 202</w:t>
          </w:r>
          <w:r w:rsidRPr="00BA621D">
            <w:rPr>
              <w:rFonts w:ascii="Lato" w:hAnsi="Lato"/>
              <w:sz w:val="20"/>
              <w:szCs w:val="22"/>
              <w:lang w:val="en-US"/>
            </w:rPr>
            <w:t>5</w:t>
          </w:r>
        </w:p>
      </w:tc>
      <w:tc>
        <w:tcPr>
          <w:tcW w:w="3754" w:type="dxa"/>
        </w:tcPr>
        <w:p w14:paraId="206F7981" w14:textId="77777777" w:rsidR="007D5ABD" w:rsidRPr="00BA621D" w:rsidRDefault="007D5ABD" w:rsidP="007D5ABD">
          <w:pPr>
            <w:spacing w:after="200" w:line="276" w:lineRule="auto"/>
            <w:rPr>
              <w:rFonts w:ascii="Lato" w:hAnsi="Lato"/>
              <w:sz w:val="20"/>
              <w:szCs w:val="22"/>
              <w:lang w:val="en-US"/>
            </w:rPr>
          </w:pPr>
          <w:r w:rsidRPr="00BA621D">
            <w:rPr>
              <w:rFonts w:ascii="Lato" w:hAnsi="Lato"/>
              <w:b/>
              <w:sz w:val="20"/>
              <w:szCs w:val="22"/>
              <w:lang w:val="en-US"/>
            </w:rPr>
            <w:t>Assessment Conducted by:</w:t>
          </w:r>
          <w:r w:rsidRPr="00BA621D">
            <w:rPr>
              <w:rFonts w:ascii="Lato" w:hAnsi="Lato"/>
              <w:sz w:val="20"/>
              <w:szCs w:val="22"/>
              <w:lang w:val="en-US"/>
            </w:rPr>
            <w:t xml:space="preserve"> </w:t>
          </w:r>
        </w:p>
      </w:tc>
      <w:tc>
        <w:tcPr>
          <w:tcW w:w="1701" w:type="dxa"/>
        </w:tcPr>
        <w:p w14:paraId="6F950AD3" w14:textId="77777777" w:rsidR="007D5ABD" w:rsidRPr="00BA621D" w:rsidRDefault="007D5ABD" w:rsidP="007D5ABD">
          <w:pPr>
            <w:spacing w:after="200" w:line="276" w:lineRule="auto"/>
            <w:rPr>
              <w:rFonts w:ascii="Lato" w:hAnsi="Lato"/>
              <w:sz w:val="20"/>
              <w:szCs w:val="22"/>
              <w:lang w:val="en-US"/>
            </w:rPr>
          </w:pPr>
          <w:r w:rsidRPr="00BA621D">
            <w:rPr>
              <w:rFonts w:ascii="Lato" w:hAnsi="Lato"/>
              <w:sz w:val="20"/>
              <w:szCs w:val="22"/>
              <w:lang w:val="en-US"/>
            </w:rPr>
            <w:t>Fiona Reid</w:t>
          </w:r>
        </w:p>
      </w:tc>
    </w:tr>
    <w:tr w:rsidR="007D5ABD" w:rsidRPr="00BA621D" w14:paraId="29424049" w14:textId="77777777" w:rsidTr="00020C2C">
      <w:tc>
        <w:tcPr>
          <w:tcW w:w="2263" w:type="dxa"/>
        </w:tcPr>
        <w:p w14:paraId="314425A7" w14:textId="77777777" w:rsidR="007D5ABD" w:rsidRPr="00BA621D" w:rsidRDefault="007D5ABD" w:rsidP="007D5ABD">
          <w:pPr>
            <w:spacing w:after="200" w:line="276" w:lineRule="auto"/>
            <w:rPr>
              <w:rFonts w:ascii="Lato" w:hAnsi="Lato"/>
              <w:b/>
              <w:bCs/>
              <w:sz w:val="20"/>
              <w:szCs w:val="22"/>
              <w:lang w:val="en-US"/>
            </w:rPr>
          </w:pPr>
          <w:r w:rsidRPr="00BA621D">
            <w:rPr>
              <w:rFonts w:ascii="Lato" w:hAnsi="Lato"/>
              <w:b/>
              <w:bCs/>
              <w:sz w:val="20"/>
              <w:szCs w:val="22"/>
              <w:lang w:val="en-US"/>
            </w:rPr>
            <w:t>Policy owner:</w:t>
          </w:r>
        </w:p>
      </w:tc>
      <w:tc>
        <w:tcPr>
          <w:tcW w:w="3192" w:type="dxa"/>
        </w:tcPr>
        <w:p w14:paraId="1E654A8B" w14:textId="05C01F6D" w:rsidR="007D5ABD" w:rsidRPr="00BA621D" w:rsidRDefault="007D5ABD" w:rsidP="007D5ABD">
          <w:pPr>
            <w:spacing w:after="200" w:line="276" w:lineRule="auto"/>
            <w:rPr>
              <w:rFonts w:ascii="Lato" w:hAnsi="Lato"/>
              <w:sz w:val="20"/>
              <w:szCs w:val="22"/>
              <w:lang w:val="en-US"/>
            </w:rPr>
          </w:pPr>
          <w:r w:rsidRPr="00BA621D">
            <w:rPr>
              <w:rFonts w:ascii="Lato" w:hAnsi="Lato"/>
              <w:sz w:val="20"/>
              <w:szCs w:val="22"/>
              <w:lang w:val="en-US"/>
            </w:rPr>
            <w:t xml:space="preserve">DSW </w:t>
          </w:r>
          <w:r w:rsidR="00020C2C" w:rsidRPr="00BA621D">
            <w:rPr>
              <w:rFonts w:ascii="Lato" w:hAnsi="Lato"/>
              <w:sz w:val="20"/>
              <w:szCs w:val="22"/>
              <w:lang w:val="en-US"/>
            </w:rPr>
            <w:t>Governance Committee</w:t>
          </w:r>
        </w:p>
      </w:tc>
      <w:tc>
        <w:tcPr>
          <w:tcW w:w="3754" w:type="dxa"/>
        </w:tcPr>
        <w:p w14:paraId="2EE965ED" w14:textId="77777777" w:rsidR="007D5ABD" w:rsidRPr="00BA621D" w:rsidRDefault="007D5ABD" w:rsidP="007D5ABD">
          <w:pPr>
            <w:spacing w:after="200" w:line="276" w:lineRule="auto"/>
            <w:rPr>
              <w:rFonts w:ascii="Lato" w:hAnsi="Lato"/>
              <w:sz w:val="20"/>
              <w:szCs w:val="22"/>
              <w:lang w:val="en-US"/>
            </w:rPr>
          </w:pPr>
          <w:r w:rsidRPr="00BA621D">
            <w:rPr>
              <w:rFonts w:ascii="Lato" w:hAnsi="Lato"/>
              <w:b/>
              <w:bCs/>
              <w:sz w:val="20"/>
              <w:szCs w:val="22"/>
              <w:lang w:val="en-US"/>
            </w:rPr>
            <w:t>Date:</w:t>
          </w:r>
        </w:p>
      </w:tc>
      <w:tc>
        <w:tcPr>
          <w:tcW w:w="1701" w:type="dxa"/>
        </w:tcPr>
        <w:p w14:paraId="4AF80E1D" w14:textId="286206F8" w:rsidR="007D5ABD" w:rsidRPr="00BA621D" w:rsidRDefault="00BC7283" w:rsidP="007D5ABD">
          <w:pPr>
            <w:spacing w:after="200" w:line="276" w:lineRule="auto"/>
            <w:rPr>
              <w:rFonts w:ascii="Lato" w:hAnsi="Lato"/>
              <w:sz w:val="20"/>
              <w:szCs w:val="22"/>
              <w:lang w:val="en-US"/>
            </w:rPr>
          </w:pPr>
          <w:r w:rsidRPr="00BA621D">
            <w:rPr>
              <w:rFonts w:ascii="Lato" w:hAnsi="Lato"/>
              <w:sz w:val="20"/>
              <w:szCs w:val="22"/>
              <w:lang w:val="en-US"/>
            </w:rPr>
            <w:t>March 2024</w:t>
          </w:r>
        </w:p>
      </w:tc>
    </w:tr>
  </w:tbl>
  <w:p w14:paraId="60694069" w14:textId="77777777" w:rsidR="002264B8" w:rsidRDefault="002264B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A6353A0" w14:textId="77777777" w:rsidR="00BA621D" w:rsidRDefault="00BA621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27DD9A3" w14:textId="77777777" w:rsidR="00413D34" w:rsidRDefault="00413D34">
      <w:r>
        <w:separator/>
      </w:r>
    </w:p>
  </w:footnote>
  <w:footnote w:type="continuationSeparator" w:id="0">
    <w:p w14:paraId="6187A087" w14:textId="77777777" w:rsidR="00413D34" w:rsidRDefault="00413D3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492AFB1" w14:textId="77777777" w:rsidR="00F95C80" w:rsidRPr="00F96C3D" w:rsidRDefault="00F95C80" w:rsidP="00F96C3D">
    <w:pPr>
      <w:pStyle w:val="Header"/>
      <w:jc w:val="center"/>
      <w:rPr>
        <w:rFonts w:ascii="Book Antiqua" w:hAnsi="Book Antiqua"/>
        <w:b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FE"/>
    <w:multiLevelType w:val="singleLevel"/>
    <w:tmpl w:val="53FEB768"/>
    <w:lvl w:ilvl="0">
      <w:numFmt w:val="decimal"/>
      <w:lvlText w:val="*"/>
      <w:lvlJc w:val="left"/>
    </w:lvl>
  </w:abstractNum>
  <w:abstractNum w:abstractNumId="1" w15:restartNumberingAfterBreak="0">
    <w:nsid w:val="0DA35B0A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22"/>
        <w:szCs w:val="22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646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1524448D"/>
    <w:multiLevelType w:val="multilevel"/>
    <w:tmpl w:val="51A6D67A"/>
    <w:lvl w:ilvl="0">
      <w:start w:val="6"/>
      <w:numFmt w:val="decimal"/>
      <w:lvlText w:val="%1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23"/>
        </w:tabs>
        <w:ind w:left="1123" w:hanging="8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258"/>
        </w:tabs>
        <w:ind w:left="2258" w:hanging="84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689"/>
        </w:tabs>
        <w:ind w:left="1689" w:hanging="8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212"/>
        </w:tabs>
        <w:ind w:left="22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495"/>
        </w:tabs>
        <w:ind w:left="249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138"/>
        </w:tabs>
        <w:ind w:left="313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421"/>
        </w:tabs>
        <w:ind w:left="342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064"/>
        </w:tabs>
        <w:ind w:left="4064" w:hanging="1800"/>
      </w:pPr>
      <w:rPr>
        <w:rFonts w:hint="default"/>
      </w:rPr>
    </w:lvl>
  </w:abstractNum>
  <w:abstractNum w:abstractNumId="3" w15:restartNumberingAfterBreak="0">
    <w:nsid w:val="156C7271"/>
    <w:multiLevelType w:val="multilevel"/>
    <w:tmpl w:val="76A8A1C8"/>
    <w:lvl w:ilvl="0">
      <w:start w:val="6"/>
      <w:numFmt w:val="decimal"/>
      <w:lvlText w:val="%1"/>
      <w:lvlJc w:val="left"/>
      <w:pPr>
        <w:tabs>
          <w:tab w:val="num" w:pos="690"/>
        </w:tabs>
        <w:ind w:left="690" w:hanging="69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1130"/>
        </w:tabs>
        <w:ind w:left="1130" w:hanging="69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600"/>
        </w:tabs>
        <w:ind w:left="16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400"/>
        </w:tabs>
        <w:ind w:left="240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840"/>
        </w:tabs>
        <w:ind w:left="28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640"/>
        </w:tabs>
        <w:ind w:left="36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4080"/>
        </w:tabs>
        <w:ind w:left="40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880"/>
        </w:tabs>
        <w:ind w:left="488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320"/>
        </w:tabs>
        <w:ind w:left="5320" w:hanging="1800"/>
      </w:pPr>
      <w:rPr>
        <w:rFonts w:hint="default"/>
      </w:rPr>
    </w:lvl>
  </w:abstractNum>
  <w:abstractNum w:abstractNumId="4" w15:restartNumberingAfterBreak="0">
    <w:nsid w:val="176D63D7"/>
    <w:multiLevelType w:val="hybridMultilevel"/>
    <w:tmpl w:val="8A008566"/>
    <w:lvl w:ilvl="0" w:tplc="0809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8E8306C"/>
    <w:multiLevelType w:val="hybridMultilevel"/>
    <w:tmpl w:val="9ED24B9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91E46DA"/>
    <w:multiLevelType w:val="multilevel"/>
    <w:tmpl w:val="CC38037A"/>
    <w:lvl w:ilvl="0">
      <w:start w:val="6"/>
      <w:numFmt w:val="decimal"/>
      <w:lvlText w:val="%1"/>
      <w:lvlJc w:val="left"/>
      <w:pPr>
        <w:tabs>
          <w:tab w:val="num" w:pos="870"/>
        </w:tabs>
        <w:ind w:left="870" w:hanging="87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53"/>
        </w:tabs>
        <w:ind w:left="1153" w:hanging="870"/>
      </w:pPr>
      <w:rPr>
        <w:rFonts w:hint="default"/>
      </w:rPr>
    </w:lvl>
    <w:lvl w:ilvl="2">
      <w:start w:val="4"/>
      <w:numFmt w:val="decimal"/>
      <w:lvlText w:val="%1.%2.%3"/>
      <w:lvlJc w:val="left"/>
      <w:pPr>
        <w:tabs>
          <w:tab w:val="num" w:pos="1436"/>
        </w:tabs>
        <w:ind w:left="1436" w:hanging="87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719"/>
        </w:tabs>
        <w:ind w:left="1719" w:hanging="87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212"/>
        </w:tabs>
        <w:ind w:left="22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495"/>
        </w:tabs>
        <w:ind w:left="249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138"/>
        </w:tabs>
        <w:ind w:left="313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421"/>
        </w:tabs>
        <w:ind w:left="342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064"/>
        </w:tabs>
        <w:ind w:left="4064" w:hanging="1800"/>
      </w:pPr>
      <w:rPr>
        <w:rFonts w:hint="default"/>
      </w:rPr>
    </w:lvl>
  </w:abstractNum>
  <w:abstractNum w:abstractNumId="7" w15:restartNumberingAfterBreak="0">
    <w:nsid w:val="1DF46349"/>
    <w:multiLevelType w:val="multilevel"/>
    <w:tmpl w:val="60AAC054"/>
    <w:lvl w:ilvl="0">
      <w:start w:val="6"/>
      <w:numFmt w:val="decimal"/>
      <w:lvlText w:val="%1"/>
      <w:lvlJc w:val="left"/>
      <w:pPr>
        <w:tabs>
          <w:tab w:val="num" w:pos="780"/>
        </w:tabs>
        <w:ind w:left="780" w:hanging="78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217"/>
        </w:tabs>
        <w:ind w:left="1217" w:hanging="78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654"/>
        </w:tabs>
        <w:ind w:left="1654" w:hanging="78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391"/>
        </w:tabs>
        <w:ind w:left="2391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828"/>
        </w:tabs>
        <w:ind w:left="282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625"/>
        </w:tabs>
        <w:ind w:left="362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4062"/>
        </w:tabs>
        <w:ind w:left="406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859"/>
        </w:tabs>
        <w:ind w:left="4859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296"/>
        </w:tabs>
        <w:ind w:left="5296" w:hanging="1800"/>
      </w:pPr>
      <w:rPr>
        <w:rFonts w:hint="default"/>
      </w:rPr>
    </w:lvl>
  </w:abstractNum>
  <w:abstractNum w:abstractNumId="8" w15:restartNumberingAfterBreak="0">
    <w:nsid w:val="2D7A6F42"/>
    <w:multiLevelType w:val="multilevel"/>
    <w:tmpl w:val="2326ABDE"/>
    <w:lvl w:ilvl="0">
      <w:start w:val="5"/>
      <w:numFmt w:val="decimal"/>
      <w:lvlText w:val="%1"/>
      <w:lvlJc w:val="left"/>
      <w:pPr>
        <w:tabs>
          <w:tab w:val="num" w:pos="585"/>
        </w:tabs>
        <w:ind w:left="585" w:hanging="585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585"/>
        </w:tabs>
        <w:ind w:left="585" w:hanging="58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" w15:restartNumberingAfterBreak="0">
    <w:nsid w:val="51660482"/>
    <w:multiLevelType w:val="multilevel"/>
    <w:tmpl w:val="30AEFB1C"/>
    <w:lvl w:ilvl="0">
      <w:start w:val="7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0" w15:restartNumberingAfterBreak="0">
    <w:nsid w:val="516A073A"/>
    <w:multiLevelType w:val="multilevel"/>
    <w:tmpl w:val="F28461D0"/>
    <w:lvl w:ilvl="0">
      <w:start w:val="6"/>
      <w:numFmt w:val="decimal"/>
      <w:lvlText w:val="%1"/>
      <w:lvlJc w:val="left"/>
      <w:pPr>
        <w:tabs>
          <w:tab w:val="num" w:pos="870"/>
        </w:tabs>
        <w:ind w:left="870" w:hanging="87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1153"/>
        </w:tabs>
        <w:ind w:left="1153" w:hanging="870"/>
      </w:pPr>
      <w:rPr>
        <w:rFonts w:hint="default"/>
      </w:rPr>
    </w:lvl>
    <w:lvl w:ilvl="2">
      <w:start w:val="5"/>
      <w:numFmt w:val="decimal"/>
      <w:lvlText w:val="%1.%2.%3"/>
      <w:lvlJc w:val="left"/>
      <w:pPr>
        <w:tabs>
          <w:tab w:val="num" w:pos="1436"/>
        </w:tabs>
        <w:ind w:left="1436" w:hanging="87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719"/>
        </w:tabs>
        <w:ind w:left="1719" w:hanging="87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212"/>
        </w:tabs>
        <w:ind w:left="22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495"/>
        </w:tabs>
        <w:ind w:left="249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138"/>
        </w:tabs>
        <w:ind w:left="313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421"/>
        </w:tabs>
        <w:ind w:left="342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064"/>
        </w:tabs>
        <w:ind w:left="4064" w:hanging="1800"/>
      </w:pPr>
      <w:rPr>
        <w:rFonts w:hint="default"/>
      </w:rPr>
    </w:lvl>
  </w:abstractNum>
  <w:abstractNum w:abstractNumId="11" w15:restartNumberingAfterBreak="0">
    <w:nsid w:val="530830FA"/>
    <w:multiLevelType w:val="hybridMultilevel"/>
    <w:tmpl w:val="650C0A38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58546640"/>
    <w:multiLevelType w:val="multilevel"/>
    <w:tmpl w:val="E49837B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5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3" w15:restartNumberingAfterBreak="0">
    <w:nsid w:val="59AC5392"/>
    <w:multiLevelType w:val="multilevel"/>
    <w:tmpl w:val="A98C039C"/>
    <w:lvl w:ilvl="0">
      <w:start w:val="5"/>
      <w:numFmt w:val="decimal"/>
      <w:lvlText w:val="%1"/>
      <w:lvlJc w:val="left"/>
      <w:pPr>
        <w:tabs>
          <w:tab w:val="num" w:pos="585"/>
        </w:tabs>
        <w:ind w:left="585" w:hanging="585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585"/>
        </w:tabs>
        <w:ind w:left="585" w:hanging="58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4" w15:restartNumberingAfterBreak="0">
    <w:nsid w:val="5E925AC6"/>
    <w:multiLevelType w:val="multilevel"/>
    <w:tmpl w:val="5FDCF20A"/>
    <w:lvl w:ilvl="0">
      <w:start w:val="7"/>
      <w:numFmt w:val="decimal"/>
      <w:lvlText w:val="%1"/>
      <w:lvlJc w:val="left"/>
      <w:pPr>
        <w:tabs>
          <w:tab w:val="num" w:pos="660"/>
        </w:tabs>
        <w:ind w:left="660" w:hanging="6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660"/>
        </w:tabs>
        <w:ind w:left="660" w:hanging="6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5" w15:restartNumberingAfterBreak="0">
    <w:nsid w:val="5F8E24A6"/>
    <w:multiLevelType w:val="multilevel"/>
    <w:tmpl w:val="6B4A944A"/>
    <w:lvl w:ilvl="0">
      <w:start w:val="6"/>
      <w:numFmt w:val="decimal"/>
      <w:lvlText w:val="%1"/>
      <w:lvlJc w:val="left"/>
      <w:pPr>
        <w:tabs>
          <w:tab w:val="num" w:pos="525"/>
        </w:tabs>
        <w:ind w:left="525" w:hanging="525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962"/>
        </w:tabs>
        <w:ind w:left="962" w:hanging="525"/>
      </w:pPr>
      <w:rPr>
        <w:rFonts w:hint="default"/>
      </w:rPr>
    </w:lvl>
    <w:lvl w:ilvl="2">
      <w:start w:val="3"/>
      <w:numFmt w:val="decimal"/>
      <w:lvlText w:val="%1.%2.%3"/>
      <w:lvlJc w:val="left"/>
      <w:pPr>
        <w:tabs>
          <w:tab w:val="num" w:pos="1594"/>
        </w:tabs>
        <w:ind w:left="159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391"/>
        </w:tabs>
        <w:ind w:left="2391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828"/>
        </w:tabs>
        <w:ind w:left="282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625"/>
        </w:tabs>
        <w:ind w:left="362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4062"/>
        </w:tabs>
        <w:ind w:left="406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859"/>
        </w:tabs>
        <w:ind w:left="4859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296"/>
        </w:tabs>
        <w:ind w:left="5296" w:hanging="1800"/>
      </w:pPr>
      <w:rPr>
        <w:rFonts w:hint="default"/>
      </w:rPr>
    </w:lvl>
  </w:abstractNum>
  <w:abstractNum w:abstractNumId="16" w15:restartNumberingAfterBreak="0">
    <w:nsid w:val="5FA468F1"/>
    <w:multiLevelType w:val="multilevel"/>
    <w:tmpl w:val="08090025"/>
    <w:lvl w:ilvl="0">
      <w:start w:val="1"/>
      <w:numFmt w:val="decimal"/>
      <w:pStyle w:val="Heading1"/>
      <w:lvlText w:val="%1"/>
      <w:lvlJc w:val="left"/>
      <w:pPr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17" w15:restartNumberingAfterBreak="0">
    <w:nsid w:val="67167FE9"/>
    <w:multiLevelType w:val="hybridMultilevel"/>
    <w:tmpl w:val="CE029BCA"/>
    <w:lvl w:ilvl="0" w:tplc="14B27960">
      <w:start w:val="1"/>
      <w:numFmt w:val="decimal"/>
      <w:lvlText w:val="%1."/>
      <w:lvlJc w:val="left"/>
      <w:pPr>
        <w:ind w:left="795" w:hanging="435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7627119"/>
    <w:multiLevelType w:val="multilevel"/>
    <w:tmpl w:val="1FA8E632"/>
    <w:lvl w:ilvl="0">
      <w:start w:val="6"/>
      <w:numFmt w:val="decimal"/>
      <w:lvlText w:val="%1"/>
      <w:lvlJc w:val="left"/>
      <w:pPr>
        <w:tabs>
          <w:tab w:val="num" w:pos="870"/>
        </w:tabs>
        <w:ind w:left="870" w:hanging="87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1153"/>
        </w:tabs>
        <w:ind w:left="1153" w:hanging="870"/>
      </w:pPr>
      <w:rPr>
        <w:rFonts w:hint="default"/>
      </w:rPr>
    </w:lvl>
    <w:lvl w:ilvl="2">
      <w:start w:val="3"/>
      <w:numFmt w:val="decimal"/>
      <w:lvlText w:val="%1.%2.%3"/>
      <w:lvlJc w:val="left"/>
      <w:pPr>
        <w:tabs>
          <w:tab w:val="num" w:pos="1436"/>
        </w:tabs>
        <w:ind w:left="1436" w:hanging="87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929"/>
        </w:tabs>
        <w:ind w:left="1929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212"/>
        </w:tabs>
        <w:ind w:left="22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55"/>
        </w:tabs>
        <w:ind w:left="285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138"/>
        </w:tabs>
        <w:ind w:left="313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781"/>
        </w:tabs>
        <w:ind w:left="3781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064"/>
        </w:tabs>
        <w:ind w:left="4064" w:hanging="1800"/>
      </w:pPr>
      <w:rPr>
        <w:rFonts w:hint="default"/>
      </w:rPr>
    </w:lvl>
  </w:abstractNum>
  <w:abstractNum w:abstractNumId="19" w15:restartNumberingAfterBreak="0">
    <w:nsid w:val="6B562301"/>
    <w:multiLevelType w:val="hybridMultilevel"/>
    <w:tmpl w:val="4F3C1E1A"/>
    <w:lvl w:ilvl="0" w:tplc="FAD201FA">
      <w:start w:val="5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6F485B4F"/>
    <w:multiLevelType w:val="multilevel"/>
    <w:tmpl w:val="928A47C6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  <w:b/>
        <w:sz w:val="32"/>
        <w:szCs w:val="22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1" w15:restartNumberingAfterBreak="0">
    <w:nsid w:val="78FB0CF8"/>
    <w:multiLevelType w:val="multilevel"/>
    <w:tmpl w:val="7D10493A"/>
    <w:lvl w:ilvl="0">
      <w:start w:val="8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2" w15:restartNumberingAfterBreak="0">
    <w:nsid w:val="7E6A7C89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22"/>
        <w:szCs w:val="22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811484149">
    <w:abstractNumId w:val="0"/>
    <w:lvlOverride w:ilvl="0">
      <w:lvl w:ilvl="0">
        <w:numFmt w:val="bullet"/>
        <w:lvlText w:val=""/>
        <w:legacy w:legacy="1" w:legacySpace="0" w:legacyIndent="360"/>
        <w:lvlJc w:val="left"/>
        <w:pPr>
          <w:ind w:left="720" w:hanging="360"/>
        </w:pPr>
        <w:rPr>
          <w:rFonts w:ascii="Symbol" w:hAnsi="Symbol" w:hint="default"/>
        </w:rPr>
      </w:lvl>
    </w:lvlOverride>
  </w:num>
  <w:num w:numId="2" w16cid:durableId="2083914634">
    <w:abstractNumId w:val="19"/>
  </w:num>
  <w:num w:numId="3" w16cid:durableId="1888177210">
    <w:abstractNumId w:val="4"/>
  </w:num>
  <w:num w:numId="4" w16cid:durableId="1290740278">
    <w:abstractNumId w:val="8"/>
  </w:num>
  <w:num w:numId="5" w16cid:durableId="1420297441">
    <w:abstractNumId w:val="2"/>
  </w:num>
  <w:num w:numId="6" w16cid:durableId="828254557">
    <w:abstractNumId w:val="6"/>
  </w:num>
  <w:num w:numId="7" w16cid:durableId="862403514">
    <w:abstractNumId w:val="10"/>
  </w:num>
  <w:num w:numId="8" w16cid:durableId="1464301745">
    <w:abstractNumId w:val="9"/>
  </w:num>
  <w:num w:numId="9" w16cid:durableId="1794590452">
    <w:abstractNumId w:val="13"/>
  </w:num>
  <w:num w:numId="10" w16cid:durableId="1270310850">
    <w:abstractNumId w:val="7"/>
  </w:num>
  <w:num w:numId="11" w16cid:durableId="1533492719">
    <w:abstractNumId w:val="18"/>
  </w:num>
  <w:num w:numId="12" w16cid:durableId="172957453">
    <w:abstractNumId w:val="15"/>
  </w:num>
  <w:num w:numId="13" w16cid:durableId="1162085341">
    <w:abstractNumId w:val="3"/>
  </w:num>
  <w:num w:numId="14" w16cid:durableId="1269124381">
    <w:abstractNumId w:val="14"/>
  </w:num>
  <w:num w:numId="15" w16cid:durableId="325595446">
    <w:abstractNumId w:val="21"/>
  </w:num>
  <w:num w:numId="16" w16cid:durableId="913853019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335107195">
    <w:abstractNumId w:val="5"/>
  </w:num>
  <w:num w:numId="18" w16cid:durableId="350883272">
    <w:abstractNumId w:val="11"/>
  </w:num>
  <w:num w:numId="19" w16cid:durableId="1625193061">
    <w:abstractNumId w:val="1"/>
  </w:num>
  <w:num w:numId="20" w16cid:durableId="1435713964">
    <w:abstractNumId w:val="22"/>
  </w:num>
  <w:num w:numId="21" w16cid:durableId="1176572376">
    <w:abstractNumId w:val="20"/>
  </w:num>
  <w:num w:numId="22" w16cid:durableId="26878208">
    <w:abstractNumId w:val="16"/>
  </w:num>
  <w:num w:numId="23" w16cid:durableId="1937054951">
    <w:abstractNumId w:val="17"/>
  </w:num>
  <w:num w:numId="24" w16cid:durableId="204131869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7E6E"/>
    <w:rsid w:val="00006966"/>
    <w:rsid w:val="000131F9"/>
    <w:rsid w:val="00020C2C"/>
    <w:rsid w:val="000354E5"/>
    <w:rsid w:val="00071E3B"/>
    <w:rsid w:val="00071FF4"/>
    <w:rsid w:val="000B02C6"/>
    <w:rsid w:val="000C5E6F"/>
    <w:rsid w:val="000D49BB"/>
    <w:rsid w:val="000E0AEC"/>
    <w:rsid w:val="000F1E92"/>
    <w:rsid w:val="000F1EFD"/>
    <w:rsid w:val="000F74CD"/>
    <w:rsid w:val="00102C76"/>
    <w:rsid w:val="00115A71"/>
    <w:rsid w:val="00127349"/>
    <w:rsid w:val="00142B5D"/>
    <w:rsid w:val="00145987"/>
    <w:rsid w:val="001501CF"/>
    <w:rsid w:val="0016120C"/>
    <w:rsid w:val="00184FCC"/>
    <w:rsid w:val="001A02E3"/>
    <w:rsid w:val="001A4BC3"/>
    <w:rsid w:val="001A5FD7"/>
    <w:rsid w:val="001B2B46"/>
    <w:rsid w:val="001C04AC"/>
    <w:rsid w:val="001E178F"/>
    <w:rsid w:val="002264B8"/>
    <w:rsid w:val="00232950"/>
    <w:rsid w:val="00270546"/>
    <w:rsid w:val="00274BF0"/>
    <w:rsid w:val="00275863"/>
    <w:rsid w:val="002823BC"/>
    <w:rsid w:val="002B11DC"/>
    <w:rsid w:val="002C26D3"/>
    <w:rsid w:val="002D08B8"/>
    <w:rsid w:val="002E5B2F"/>
    <w:rsid w:val="00312400"/>
    <w:rsid w:val="003178C0"/>
    <w:rsid w:val="00355ED6"/>
    <w:rsid w:val="00357B67"/>
    <w:rsid w:val="00357D22"/>
    <w:rsid w:val="00362284"/>
    <w:rsid w:val="003673EC"/>
    <w:rsid w:val="00372F40"/>
    <w:rsid w:val="003D59BF"/>
    <w:rsid w:val="003E48CB"/>
    <w:rsid w:val="00410CC2"/>
    <w:rsid w:val="00413D34"/>
    <w:rsid w:val="004734C7"/>
    <w:rsid w:val="00474169"/>
    <w:rsid w:val="00491651"/>
    <w:rsid w:val="004B6F3D"/>
    <w:rsid w:val="004C6966"/>
    <w:rsid w:val="004E57B7"/>
    <w:rsid w:val="0050759E"/>
    <w:rsid w:val="005268E3"/>
    <w:rsid w:val="005305FC"/>
    <w:rsid w:val="00572123"/>
    <w:rsid w:val="005971FC"/>
    <w:rsid w:val="005977CB"/>
    <w:rsid w:val="005F00DC"/>
    <w:rsid w:val="005F63A5"/>
    <w:rsid w:val="00613051"/>
    <w:rsid w:val="0061444D"/>
    <w:rsid w:val="006303E5"/>
    <w:rsid w:val="00636537"/>
    <w:rsid w:val="00656A4C"/>
    <w:rsid w:val="00665B3C"/>
    <w:rsid w:val="00687E7F"/>
    <w:rsid w:val="006904EA"/>
    <w:rsid w:val="006A419E"/>
    <w:rsid w:val="006B4074"/>
    <w:rsid w:val="006D3BA3"/>
    <w:rsid w:val="006F4F4E"/>
    <w:rsid w:val="007050F6"/>
    <w:rsid w:val="007112E5"/>
    <w:rsid w:val="00741B3A"/>
    <w:rsid w:val="007524DA"/>
    <w:rsid w:val="0076504D"/>
    <w:rsid w:val="00766EB6"/>
    <w:rsid w:val="0078532B"/>
    <w:rsid w:val="00797364"/>
    <w:rsid w:val="007A0F05"/>
    <w:rsid w:val="007A5672"/>
    <w:rsid w:val="007B6DBB"/>
    <w:rsid w:val="007D146D"/>
    <w:rsid w:val="007D5ABD"/>
    <w:rsid w:val="007D662F"/>
    <w:rsid w:val="007F0A27"/>
    <w:rsid w:val="00810F52"/>
    <w:rsid w:val="00816351"/>
    <w:rsid w:val="00825534"/>
    <w:rsid w:val="00827364"/>
    <w:rsid w:val="00853ED1"/>
    <w:rsid w:val="0087630F"/>
    <w:rsid w:val="00876B16"/>
    <w:rsid w:val="00886F1D"/>
    <w:rsid w:val="00896BA0"/>
    <w:rsid w:val="008A0F1A"/>
    <w:rsid w:val="008A5E9D"/>
    <w:rsid w:val="008D4984"/>
    <w:rsid w:val="008E4E88"/>
    <w:rsid w:val="008F0875"/>
    <w:rsid w:val="008F343B"/>
    <w:rsid w:val="00906161"/>
    <w:rsid w:val="009140DB"/>
    <w:rsid w:val="00935A27"/>
    <w:rsid w:val="00944DFA"/>
    <w:rsid w:val="00960DF3"/>
    <w:rsid w:val="00967220"/>
    <w:rsid w:val="009B02EE"/>
    <w:rsid w:val="009B6EF2"/>
    <w:rsid w:val="009D0DCD"/>
    <w:rsid w:val="009E1C28"/>
    <w:rsid w:val="009F2D63"/>
    <w:rsid w:val="009F587A"/>
    <w:rsid w:val="00A0762E"/>
    <w:rsid w:val="00A12E08"/>
    <w:rsid w:val="00A24FEE"/>
    <w:rsid w:val="00A26A44"/>
    <w:rsid w:val="00A3020E"/>
    <w:rsid w:val="00A5170F"/>
    <w:rsid w:val="00A85E61"/>
    <w:rsid w:val="00AC3FB9"/>
    <w:rsid w:val="00AD7F06"/>
    <w:rsid w:val="00B03EF2"/>
    <w:rsid w:val="00B05723"/>
    <w:rsid w:val="00B27321"/>
    <w:rsid w:val="00B61BBA"/>
    <w:rsid w:val="00B9396C"/>
    <w:rsid w:val="00B94085"/>
    <w:rsid w:val="00BA621D"/>
    <w:rsid w:val="00BB4149"/>
    <w:rsid w:val="00BC7283"/>
    <w:rsid w:val="00BE595E"/>
    <w:rsid w:val="00C36BE2"/>
    <w:rsid w:val="00C42F88"/>
    <w:rsid w:val="00C61786"/>
    <w:rsid w:val="00C83CD0"/>
    <w:rsid w:val="00CA528F"/>
    <w:rsid w:val="00CB6EEF"/>
    <w:rsid w:val="00CC53B2"/>
    <w:rsid w:val="00CD7E6E"/>
    <w:rsid w:val="00CF1247"/>
    <w:rsid w:val="00CF55F6"/>
    <w:rsid w:val="00D177E4"/>
    <w:rsid w:val="00D470EA"/>
    <w:rsid w:val="00D6279F"/>
    <w:rsid w:val="00D860D8"/>
    <w:rsid w:val="00DA2923"/>
    <w:rsid w:val="00DD1B6F"/>
    <w:rsid w:val="00E271B1"/>
    <w:rsid w:val="00E86FAB"/>
    <w:rsid w:val="00EB5AAE"/>
    <w:rsid w:val="00EC413B"/>
    <w:rsid w:val="00EE0E43"/>
    <w:rsid w:val="00EE1CD2"/>
    <w:rsid w:val="00EF0289"/>
    <w:rsid w:val="00F06FB5"/>
    <w:rsid w:val="00F5699E"/>
    <w:rsid w:val="00F87DB8"/>
    <w:rsid w:val="00F95C80"/>
    <w:rsid w:val="00F96C3D"/>
    <w:rsid w:val="00FA529E"/>
    <w:rsid w:val="00FC2B34"/>
    <w:rsid w:val="00FC7FC9"/>
    <w:rsid w:val="00FF71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3341F4E"/>
  <w15:chartTrackingRefBased/>
  <w15:docId w15:val="{C73BCDDA-60AD-4054-A597-4F2582B9E6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F4F4E"/>
    <w:rPr>
      <w:sz w:val="24"/>
      <w:szCs w:val="24"/>
    </w:rPr>
  </w:style>
  <w:style w:type="paragraph" w:styleId="Heading1">
    <w:name w:val="heading 1"/>
    <w:basedOn w:val="Normal"/>
    <w:next w:val="Normal"/>
    <w:qFormat/>
    <w:rsid w:val="00CC53B2"/>
    <w:pPr>
      <w:keepNext/>
      <w:numPr>
        <w:numId w:val="22"/>
      </w:numPr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1B2B46"/>
    <w:pPr>
      <w:keepNext/>
      <w:numPr>
        <w:ilvl w:val="1"/>
        <w:numId w:val="22"/>
      </w:numPr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1B2B46"/>
    <w:pPr>
      <w:keepNext/>
      <w:numPr>
        <w:ilvl w:val="2"/>
        <w:numId w:val="22"/>
      </w:numPr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1B2B46"/>
    <w:pPr>
      <w:keepNext/>
      <w:numPr>
        <w:ilvl w:val="3"/>
        <w:numId w:val="22"/>
      </w:numPr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1B2B46"/>
    <w:pPr>
      <w:numPr>
        <w:ilvl w:val="4"/>
        <w:numId w:val="22"/>
      </w:num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semiHidden/>
    <w:unhideWhenUsed/>
    <w:qFormat/>
    <w:rsid w:val="001B2B46"/>
    <w:pPr>
      <w:numPr>
        <w:ilvl w:val="5"/>
        <w:numId w:val="22"/>
      </w:num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semiHidden/>
    <w:unhideWhenUsed/>
    <w:qFormat/>
    <w:rsid w:val="001B2B46"/>
    <w:pPr>
      <w:numPr>
        <w:ilvl w:val="6"/>
        <w:numId w:val="22"/>
      </w:numPr>
      <w:spacing w:before="240" w:after="60"/>
      <w:outlineLvl w:val="6"/>
    </w:pPr>
    <w:rPr>
      <w:rFonts w:ascii="Calibri" w:hAnsi="Calibri"/>
    </w:rPr>
  </w:style>
  <w:style w:type="paragraph" w:styleId="Heading8">
    <w:name w:val="heading 8"/>
    <w:basedOn w:val="Normal"/>
    <w:next w:val="Normal"/>
    <w:link w:val="Heading8Char"/>
    <w:semiHidden/>
    <w:unhideWhenUsed/>
    <w:qFormat/>
    <w:rsid w:val="001B2B46"/>
    <w:pPr>
      <w:numPr>
        <w:ilvl w:val="7"/>
        <w:numId w:val="22"/>
      </w:numPr>
      <w:spacing w:before="240" w:after="60"/>
      <w:outlineLvl w:val="7"/>
    </w:pPr>
    <w:rPr>
      <w:rFonts w:ascii="Calibri" w:hAnsi="Calibri"/>
      <w:i/>
      <w:iCs/>
    </w:rPr>
  </w:style>
  <w:style w:type="paragraph" w:styleId="Heading9">
    <w:name w:val="heading 9"/>
    <w:basedOn w:val="Normal"/>
    <w:next w:val="Normal"/>
    <w:link w:val="Heading9Char"/>
    <w:semiHidden/>
    <w:unhideWhenUsed/>
    <w:qFormat/>
    <w:rsid w:val="001B2B46"/>
    <w:pPr>
      <w:numPr>
        <w:ilvl w:val="8"/>
        <w:numId w:val="22"/>
      </w:num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CD7E6E"/>
    <w:pPr>
      <w:overflowPunct w:val="0"/>
      <w:autoSpaceDE w:val="0"/>
      <w:autoSpaceDN w:val="0"/>
      <w:adjustRightInd w:val="0"/>
      <w:jc w:val="center"/>
      <w:textAlignment w:val="baseline"/>
    </w:pPr>
    <w:rPr>
      <w:rFonts w:ascii="Book Antiqua" w:hAnsi="Book Antiqua"/>
      <w:b/>
      <w:caps/>
      <w:sz w:val="22"/>
      <w:szCs w:val="20"/>
      <w:u w:val="single"/>
    </w:rPr>
  </w:style>
  <w:style w:type="character" w:styleId="Strong">
    <w:name w:val="Strong"/>
    <w:qFormat/>
    <w:rsid w:val="00CD7E6E"/>
    <w:rPr>
      <w:b/>
      <w:bCs/>
    </w:rPr>
  </w:style>
  <w:style w:type="paragraph" w:styleId="Footer">
    <w:name w:val="footer"/>
    <w:basedOn w:val="Normal"/>
    <w:rsid w:val="00CD7E6E"/>
    <w:pPr>
      <w:tabs>
        <w:tab w:val="center" w:pos="4320"/>
        <w:tab w:val="right" w:pos="8640"/>
      </w:tabs>
    </w:pPr>
    <w:rPr>
      <w:lang w:eastAsia="en-US"/>
    </w:rPr>
  </w:style>
  <w:style w:type="paragraph" w:styleId="Header">
    <w:name w:val="header"/>
    <w:basedOn w:val="Normal"/>
    <w:rsid w:val="006F4F4E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071FF4"/>
  </w:style>
  <w:style w:type="paragraph" w:styleId="List">
    <w:name w:val="List"/>
    <w:basedOn w:val="Normal"/>
    <w:rsid w:val="00CC53B2"/>
    <w:pPr>
      <w:ind w:left="283" w:hanging="283"/>
    </w:pPr>
  </w:style>
  <w:style w:type="paragraph" w:styleId="List2">
    <w:name w:val="List 2"/>
    <w:basedOn w:val="Normal"/>
    <w:rsid w:val="00CC53B2"/>
    <w:pPr>
      <w:ind w:left="566" w:hanging="283"/>
    </w:pPr>
  </w:style>
  <w:style w:type="paragraph" w:styleId="ListContinue2">
    <w:name w:val="List Continue 2"/>
    <w:basedOn w:val="Normal"/>
    <w:rsid w:val="00CC53B2"/>
    <w:pPr>
      <w:spacing w:after="120"/>
      <w:ind w:left="566"/>
    </w:pPr>
  </w:style>
  <w:style w:type="paragraph" w:styleId="BodyText">
    <w:name w:val="Body Text"/>
    <w:basedOn w:val="Normal"/>
    <w:rsid w:val="00CC53B2"/>
    <w:pPr>
      <w:spacing w:after="120"/>
    </w:pPr>
  </w:style>
  <w:style w:type="paragraph" w:styleId="BodyTextIndent">
    <w:name w:val="Body Text Indent"/>
    <w:basedOn w:val="Normal"/>
    <w:rsid w:val="00CC53B2"/>
    <w:pPr>
      <w:spacing w:after="120"/>
      <w:ind w:left="283"/>
    </w:pPr>
  </w:style>
  <w:style w:type="character" w:styleId="CommentReference">
    <w:name w:val="annotation reference"/>
    <w:rsid w:val="00935A27"/>
    <w:rPr>
      <w:sz w:val="16"/>
      <w:szCs w:val="16"/>
    </w:rPr>
  </w:style>
  <w:style w:type="paragraph" w:styleId="CommentText">
    <w:name w:val="annotation text"/>
    <w:basedOn w:val="Normal"/>
    <w:link w:val="CommentTextChar"/>
    <w:rsid w:val="00935A2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935A27"/>
  </w:style>
  <w:style w:type="paragraph" w:styleId="CommentSubject">
    <w:name w:val="annotation subject"/>
    <w:basedOn w:val="CommentText"/>
    <w:next w:val="CommentText"/>
    <w:link w:val="CommentSubjectChar"/>
    <w:rsid w:val="00935A27"/>
    <w:rPr>
      <w:b/>
      <w:bCs/>
    </w:rPr>
  </w:style>
  <w:style w:type="character" w:customStyle="1" w:styleId="CommentSubjectChar">
    <w:name w:val="Comment Subject Char"/>
    <w:link w:val="CommentSubject"/>
    <w:rsid w:val="00935A27"/>
    <w:rPr>
      <w:b/>
      <w:bCs/>
    </w:rPr>
  </w:style>
  <w:style w:type="paragraph" w:styleId="BalloonText">
    <w:name w:val="Balloon Text"/>
    <w:basedOn w:val="Normal"/>
    <w:link w:val="BalloonTextChar"/>
    <w:rsid w:val="00935A2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935A27"/>
    <w:rPr>
      <w:rFonts w:ascii="Tahoma" w:hAnsi="Tahoma" w:cs="Tahoma"/>
      <w:sz w:val="16"/>
      <w:szCs w:val="16"/>
    </w:rPr>
  </w:style>
  <w:style w:type="paragraph" w:styleId="Revision">
    <w:name w:val="Revision"/>
    <w:hidden/>
    <w:uiPriority w:val="99"/>
    <w:semiHidden/>
    <w:rsid w:val="007A0F05"/>
    <w:rPr>
      <w:sz w:val="24"/>
      <w:szCs w:val="24"/>
    </w:rPr>
  </w:style>
  <w:style w:type="table" w:styleId="TableGrid">
    <w:name w:val="Table Grid"/>
    <w:basedOn w:val="TableNormal"/>
    <w:rsid w:val="00AC3FB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87630F"/>
    <w:pPr>
      <w:ind w:left="720"/>
    </w:pPr>
  </w:style>
  <w:style w:type="character" w:customStyle="1" w:styleId="Heading2Char">
    <w:name w:val="Heading 2 Char"/>
    <w:link w:val="Heading2"/>
    <w:semiHidden/>
    <w:rsid w:val="001B2B46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Heading3Char">
    <w:name w:val="Heading 3 Char"/>
    <w:link w:val="Heading3"/>
    <w:semiHidden/>
    <w:rsid w:val="001B2B46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Heading4Char">
    <w:name w:val="Heading 4 Char"/>
    <w:link w:val="Heading4"/>
    <w:semiHidden/>
    <w:rsid w:val="001B2B46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Heading5Char">
    <w:name w:val="Heading 5 Char"/>
    <w:link w:val="Heading5"/>
    <w:semiHidden/>
    <w:rsid w:val="001B2B46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Heading6Char">
    <w:name w:val="Heading 6 Char"/>
    <w:link w:val="Heading6"/>
    <w:semiHidden/>
    <w:rsid w:val="001B2B46"/>
    <w:rPr>
      <w:rFonts w:ascii="Calibri" w:eastAsia="Times New Roman" w:hAnsi="Calibri" w:cs="Times New Roman"/>
      <w:b/>
      <w:bCs/>
      <w:sz w:val="22"/>
      <w:szCs w:val="22"/>
    </w:rPr>
  </w:style>
  <w:style w:type="character" w:customStyle="1" w:styleId="Heading7Char">
    <w:name w:val="Heading 7 Char"/>
    <w:link w:val="Heading7"/>
    <w:semiHidden/>
    <w:rsid w:val="001B2B46"/>
    <w:rPr>
      <w:rFonts w:ascii="Calibri" w:eastAsia="Times New Roman" w:hAnsi="Calibri" w:cs="Times New Roman"/>
      <w:sz w:val="24"/>
      <w:szCs w:val="24"/>
    </w:rPr>
  </w:style>
  <w:style w:type="character" w:customStyle="1" w:styleId="Heading8Char">
    <w:name w:val="Heading 8 Char"/>
    <w:link w:val="Heading8"/>
    <w:semiHidden/>
    <w:rsid w:val="001B2B46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Heading9Char">
    <w:name w:val="Heading 9 Char"/>
    <w:link w:val="Heading9"/>
    <w:semiHidden/>
    <w:rsid w:val="001B2B46"/>
    <w:rPr>
      <w:rFonts w:ascii="Cambria" w:eastAsia="Times New Roman" w:hAnsi="Cambria" w:cs="Times New Roman"/>
      <w:sz w:val="22"/>
      <w:szCs w:val="22"/>
    </w:rPr>
  </w:style>
  <w:style w:type="character" w:styleId="Hyperlink">
    <w:name w:val="Hyperlink"/>
    <w:uiPriority w:val="99"/>
    <w:unhideWhenUsed/>
    <w:rsid w:val="00EC413B"/>
    <w:rPr>
      <w:color w:val="0000FF"/>
      <w:u w:val="single"/>
    </w:rPr>
  </w:style>
  <w:style w:type="table" w:customStyle="1" w:styleId="TableGrid1">
    <w:name w:val="Table Grid1"/>
    <w:basedOn w:val="TableNormal"/>
    <w:next w:val="TableGrid"/>
    <w:uiPriority w:val="59"/>
    <w:rsid w:val="007D5ABD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97803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7195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43824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33534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01023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90869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64524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47675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594565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0A1B43330DE9745B704ABA1EF41832D" ma:contentTypeVersion="15" ma:contentTypeDescription="Create a new document." ma:contentTypeScope="" ma:versionID="d25e6d5c443081c144b930554f3d6147">
  <xsd:schema xmlns:xsd="http://www.w3.org/2001/XMLSchema" xmlns:xs="http://www.w3.org/2001/XMLSchema" xmlns:p="http://schemas.microsoft.com/office/2006/metadata/properties" xmlns:ns3="6e4e660f-920b-4ff1-b1ae-9f6bd7a078ea" xmlns:ns4="36a596ae-22a5-40f3-af2a-6bf4428124b6" targetNamespace="http://schemas.microsoft.com/office/2006/metadata/properties" ma:root="true" ma:fieldsID="b19d38ddd1dbb027c4b5defeb859dc5e" ns3:_="" ns4:_="">
    <xsd:import namespace="6e4e660f-920b-4ff1-b1ae-9f6bd7a078ea"/>
    <xsd:import namespace="36a596ae-22a5-40f3-af2a-6bf4428124b6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OCR" minOccurs="0"/>
                <xsd:element ref="ns4:MediaServiceLocation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  <xsd:element ref="ns4:MediaLengthInSeconds" minOccurs="0"/>
                <xsd:element ref="ns4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e4e660f-920b-4ff1-b1ae-9f6bd7a078ea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6a596ae-22a5-40f3-af2a-6bf4428124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4" nillable="true" ma:displayName="MediaServiceAutoTags" ma:description="" ma:internalName="MediaServiceAutoTags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6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36a596ae-22a5-40f3-af2a-6bf4428124b6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20C109-C7F4-44D0-AE65-398E8210F5A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e4e660f-920b-4ff1-b1ae-9f6bd7a078ea"/>
    <ds:schemaRef ds:uri="36a596ae-22a5-40f3-af2a-6bf4428124b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001AFDE-F6BA-44F1-9AEA-87E790318327}">
  <ds:schemaRefs>
    <ds:schemaRef ds:uri="http://schemas.microsoft.com/office/2006/metadata/properties"/>
    <ds:schemaRef ds:uri="http://schemas.microsoft.com/office/infopath/2007/PartnerControls"/>
    <ds:schemaRef ds:uri="36a596ae-22a5-40f3-af2a-6bf4428124b6"/>
  </ds:schemaRefs>
</ds:datastoreItem>
</file>

<file path=customXml/itemProps3.xml><?xml version="1.0" encoding="utf-8"?>
<ds:datastoreItem xmlns:ds="http://schemas.openxmlformats.org/officeDocument/2006/customXml" ds:itemID="{D4AE9350-967B-4CD4-8F03-7E4BEFC8EF9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D0B3259-434A-4BFC-AD9D-5EB6F2F1F1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1559</Words>
  <Characters>8617</Characters>
  <Application>Microsoft Office Word</Application>
  <DocSecurity>0</DocSecurity>
  <Lines>71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Equal Opportunities Policy</vt:lpstr>
    </vt:vector>
  </TitlesOfParts>
  <Company>BPA</Company>
  <LinksUpToDate>false</LinksUpToDate>
  <CharactersWithSpaces>10156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Equal Opportunities Policy</dc:title>
  <dc:subject/>
  <dc:creator>Justine.Willmott</dc:creator>
  <cp:keywords/>
  <cp:lastModifiedBy>Fiona Reid</cp:lastModifiedBy>
  <cp:revision>2</cp:revision>
  <dcterms:created xsi:type="dcterms:W3CDTF">2024-07-25T09:33:00Z</dcterms:created>
  <dcterms:modified xsi:type="dcterms:W3CDTF">2024-07-25T09:33:00Z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0x010100C0A1B43330DE9745B704ABA1EF41832D</vt:lpwstr>
  </property>
  <property fmtid="{D5CDD505-2E9C-101B-9397-08002B2CF9AE}" pid="3" name="TaxCatchAll">
    <vt:lpwstr/>
  </property>
  <property fmtid="{D5CDD505-2E9C-101B-9397-08002B2CF9AE}" pid="4" name="lcf76f155ced4ddcb4097134ff3c332f">
    <vt:lpwstr/>
  </property>
</Properties>
</file>