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A3D22" w14:textId="77777777" w:rsidR="00403827" w:rsidRPr="00B35870" w:rsidRDefault="00403827" w:rsidP="00BF6A32">
      <w:pPr>
        <w:pStyle w:val="ahead"/>
        <w:spacing w:after="0"/>
        <w:ind w:left="567" w:hanging="567"/>
        <w:rPr>
          <w:rFonts w:ascii="Lato" w:hAnsi="Lato" w:cs="Calibri"/>
          <w:sz w:val="24"/>
          <w:szCs w:val="24"/>
        </w:rPr>
      </w:pPr>
      <w:bookmarkStart w:id="0" w:name="main"/>
      <w:bookmarkEnd w:id="0"/>
    </w:p>
    <w:p w14:paraId="72D80B87" w14:textId="77777777" w:rsidR="00403827" w:rsidRPr="00B35870" w:rsidRDefault="00403827" w:rsidP="00BF6A32">
      <w:pPr>
        <w:ind w:left="567" w:hanging="567"/>
        <w:rPr>
          <w:rFonts w:ascii="Lato" w:eastAsia="Calibri" w:hAnsi="Lato" w:cs="Calibri"/>
          <w:b/>
          <w:sz w:val="24"/>
          <w:szCs w:val="24"/>
          <w:lang w:eastAsia="en-US"/>
        </w:rPr>
      </w:pPr>
    </w:p>
    <w:p w14:paraId="653F3380" w14:textId="77777777" w:rsidR="00403827" w:rsidRPr="00B35870" w:rsidRDefault="00403827" w:rsidP="00BF6A32">
      <w:pPr>
        <w:ind w:left="567" w:hanging="567"/>
        <w:rPr>
          <w:rFonts w:ascii="Lato" w:eastAsia="Calibri" w:hAnsi="Lato" w:cs="Calibri"/>
          <w:b/>
          <w:sz w:val="24"/>
          <w:szCs w:val="24"/>
          <w:lang w:eastAsia="en-US"/>
        </w:rPr>
      </w:pPr>
    </w:p>
    <w:p w14:paraId="44A7A046" w14:textId="77777777" w:rsidR="00403827" w:rsidRPr="00B35870" w:rsidRDefault="00403827" w:rsidP="00BF6A32">
      <w:pPr>
        <w:ind w:left="567" w:hanging="567"/>
        <w:rPr>
          <w:rFonts w:ascii="Lato" w:eastAsia="Calibri" w:hAnsi="Lato" w:cs="Calibri"/>
          <w:b/>
          <w:sz w:val="24"/>
          <w:szCs w:val="24"/>
          <w:lang w:eastAsia="en-US"/>
        </w:rPr>
      </w:pPr>
    </w:p>
    <w:p w14:paraId="6DBC710C" w14:textId="77777777" w:rsidR="00403827" w:rsidRPr="00B35870" w:rsidRDefault="00403827" w:rsidP="00BF6A32">
      <w:pPr>
        <w:ind w:left="567" w:hanging="567"/>
        <w:rPr>
          <w:rFonts w:ascii="Lato" w:eastAsia="Calibri" w:hAnsi="Lato" w:cs="Calibri"/>
          <w:b/>
          <w:sz w:val="24"/>
          <w:szCs w:val="24"/>
          <w:lang w:eastAsia="en-US"/>
        </w:rPr>
      </w:pPr>
    </w:p>
    <w:p w14:paraId="7149CE78" w14:textId="77777777" w:rsidR="00403827" w:rsidRPr="00B35870" w:rsidRDefault="00403827" w:rsidP="00BF6A32">
      <w:pPr>
        <w:ind w:left="567" w:hanging="567"/>
        <w:rPr>
          <w:rFonts w:ascii="Lato" w:eastAsia="Calibri" w:hAnsi="Lato" w:cs="Calibri"/>
          <w:b/>
          <w:sz w:val="24"/>
          <w:szCs w:val="24"/>
          <w:lang w:eastAsia="en-US"/>
        </w:rPr>
      </w:pPr>
    </w:p>
    <w:p w14:paraId="3782CE33" w14:textId="77777777" w:rsidR="00403827" w:rsidRPr="00B35870" w:rsidRDefault="00403827" w:rsidP="00BF6A32">
      <w:pPr>
        <w:ind w:left="567" w:hanging="567"/>
        <w:rPr>
          <w:rFonts w:ascii="Lato" w:eastAsia="Calibri" w:hAnsi="Lato" w:cs="Calibri"/>
          <w:b/>
          <w:sz w:val="24"/>
          <w:szCs w:val="24"/>
          <w:lang w:eastAsia="en-US"/>
        </w:rPr>
      </w:pPr>
    </w:p>
    <w:p w14:paraId="302D5711" w14:textId="77777777" w:rsidR="00403827" w:rsidRPr="00B35870" w:rsidRDefault="00403827" w:rsidP="00BF6A32">
      <w:pPr>
        <w:ind w:left="567" w:hanging="567"/>
        <w:rPr>
          <w:rFonts w:ascii="Lato" w:eastAsia="Calibri" w:hAnsi="Lato" w:cs="Calibri"/>
          <w:b/>
          <w:sz w:val="24"/>
          <w:szCs w:val="24"/>
          <w:lang w:eastAsia="en-US"/>
        </w:rPr>
      </w:pPr>
      <w:r w:rsidRPr="00B35870">
        <w:rPr>
          <w:rFonts w:ascii="Lato" w:hAnsi="Lato"/>
          <w:noProof/>
        </w:rPr>
        <w:drawing>
          <wp:anchor distT="0" distB="0" distL="114300" distR="114300" simplePos="0" relativeHeight="251659264" behindDoc="0" locked="0" layoutInCell="1" allowOverlap="1" wp14:anchorId="2A898E6F" wp14:editId="7A2A0E6A">
            <wp:simplePos x="0" y="0"/>
            <wp:positionH relativeFrom="column">
              <wp:posOffset>1497965</wp:posOffset>
            </wp:positionH>
            <wp:positionV relativeFrom="paragraph">
              <wp:posOffset>88265</wp:posOffset>
            </wp:positionV>
            <wp:extent cx="3473450" cy="1320800"/>
            <wp:effectExtent l="0" t="0" r="0" b="0"/>
            <wp:wrapSquare wrapText="bothSides"/>
            <wp:docPr id="2" name="Picture 1" descr="A green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re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450" cy="132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1E72A" w14:textId="77777777" w:rsidR="00403827" w:rsidRPr="00B35870" w:rsidRDefault="00403827" w:rsidP="00BF6A32">
      <w:pPr>
        <w:ind w:left="567" w:hanging="567"/>
        <w:rPr>
          <w:rFonts w:ascii="Lato" w:eastAsia="Calibri" w:hAnsi="Lato" w:cs="Calibri"/>
          <w:b/>
          <w:sz w:val="24"/>
          <w:szCs w:val="24"/>
          <w:lang w:eastAsia="en-US"/>
        </w:rPr>
      </w:pPr>
    </w:p>
    <w:p w14:paraId="6ABE14BD" w14:textId="77777777" w:rsidR="00403827" w:rsidRPr="00B35870" w:rsidRDefault="00403827" w:rsidP="00BF6A32">
      <w:pPr>
        <w:ind w:left="567" w:hanging="567"/>
        <w:rPr>
          <w:rFonts w:ascii="Lato" w:eastAsia="Calibri" w:hAnsi="Lato" w:cs="Calibri"/>
          <w:b/>
          <w:sz w:val="24"/>
          <w:szCs w:val="24"/>
          <w:lang w:eastAsia="en-US"/>
        </w:rPr>
      </w:pPr>
    </w:p>
    <w:p w14:paraId="192E98BD" w14:textId="77777777" w:rsidR="00403827" w:rsidRPr="00B35870" w:rsidRDefault="00403827" w:rsidP="00BF6A32">
      <w:pPr>
        <w:ind w:left="567" w:hanging="567"/>
        <w:rPr>
          <w:rFonts w:ascii="Lato" w:eastAsia="Calibri" w:hAnsi="Lato" w:cs="Calibri"/>
          <w:b/>
          <w:sz w:val="24"/>
          <w:szCs w:val="24"/>
          <w:lang w:eastAsia="en-US"/>
        </w:rPr>
      </w:pPr>
    </w:p>
    <w:p w14:paraId="2BA64ABA" w14:textId="77777777" w:rsidR="00403827" w:rsidRPr="00B35870" w:rsidRDefault="00403827" w:rsidP="00BF6A32">
      <w:pPr>
        <w:ind w:left="567" w:hanging="567"/>
        <w:rPr>
          <w:rFonts w:ascii="Lato" w:eastAsia="Calibri" w:hAnsi="Lato" w:cs="Calibri"/>
          <w:b/>
          <w:sz w:val="24"/>
          <w:szCs w:val="24"/>
          <w:lang w:eastAsia="en-US"/>
        </w:rPr>
      </w:pPr>
    </w:p>
    <w:p w14:paraId="258D80A9" w14:textId="77777777" w:rsidR="00403827" w:rsidRPr="00B35870" w:rsidRDefault="00403827" w:rsidP="00BF6A32">
      <w:pPr>
        <w:ind w:left="567" w:hanging="567"/>
        <w:rPr>
          <w:rFonts w:ascii="Lato" w:eastAsia="Calibri" w:hAnsi="Lato" w:cs="Calibri"/>
          <w:b/>
          <w:sz w:val="24"/>
          <w:szCs w:val="24"/>
          <w:lang w:eastAsia="en-US"/>
        </w:rPr>
      </w:pPr>
    </w:p>
    <w:p w14:paraId="408DAAFC" w14:textId="77777777" w:rsidR="00403827" w:rsidRPr="00B35870" w:rsidRDefault="00403827" w:rsidP="00BF6A32">
      <w:pPr>
        <w:ind w:left="567" w:hanging="567"/>
        <w:rPr>
          <w:rFonts w:ascii="Lato" w:eastAsia="Calibri" w:hAnsi="Lato" w:cs="Calibri"/>
          <w:b/>
          <w:sz w:val="24"/>
          <w:szCs w:val="24"/>
          <w:lang w:eastAsia="en-US"/>
        </w:rPr>
      </w:pPr>
    </w:p>
    <w:p w14:paraId="15E56C5A" w14:textId="77777777" w:rsidR="00403827" w:rsidRPr="00B35870" w:rsidRDefault="00403827" w:rsidP="00BF6A32">
      <w:pPr>
        <w:ind w:left="567" w:hanging="567"/>
        <w:rPr>
          <w:rFonts w:ascii="Lato" w:eastAsia="Calibri" w:hAnsi="Lato" w:cs="Calibri"/>
          <w:b/>
          <w:sz w:val="24"/>
          <w:szCs w:val="24"/>
          <w:lang w:eastAsia="en-US"/>
        </w:rPr>
      </w:pPr>
    </w:p>
    <w:p w14:paraId="1D7A7444" w14:textId="70A31D26" w:rsidR="00403827" w:rsidRPr="00B35870" w:rsidRDefault="00E2675C" w:rsidP="00BF6A32">
      <w:pPr>
        <w:ind w:left="567" w:hanging="567"/>
        <w:jc w:val="center"/>
        <w:rPr>
          <w:rFonts w:ascii="Lato" w:eastAsia="Calibri" w:hAnsi="Lato" w:cs="Calibri"/>
          <w:b/>
          <w:sz w:val="72"/>
          <w:szCs w:val="72"/>
          <w:lang w:eastAsia="en-US"/>
        </w:rPr>
      </w:pPr>
      <w:r>
        <w:rPr>
          <w:rFonts w:ascii="Lato" w:eastAsia="Calibri" w:hAnsi="Lato" w:cs="Calibri"/>
          <w:b/>
          <w:sz w:val="72"/>
          <w:szCs w:val="72"/>
          <w:lang w:eastAsia="en-US"/>
        </w:rPr>
        <w:t>Paternity</w:t>
      </w:r>
      <w:r w:rsidR="00C933A4" w:rsidRPr="00B35870">
        <w:rPr>
          <w:rFonts w:ascii="Lato" w:eastAsia="Calibri" w:hAnsi="Lato" w:cs="Calibri"/>
          <w:b/>
          <w:sz w:val="72"/>
          <w:szCs w:val="72"/>
          <w:lang w:eastAsia="en-US"/>
        </w:rPr>
        <w:t xml:space="preserve"> Policy</w:t>
      </w:r>
    </w:p>
    <w:p w14:paraId="5FEB499F" w14:textId="17D663D5" w:rsidR="00403827" w:rsidRPr="00B35870" w:rsidRDefault="007269C1" w:rsidP="00BF6A32">
      <w:pPr>
        <w:ind w:left="567" w:hanging="567"/>
        <w:jc w:val="center"/>
        <w:rPr>
          <w:rFonts w:ascii="Lato" w:eastAsia="Calibri" w:hAnsi="Lato" w:cs="Calibri"/>
          <w:bCs/>
          <w:sz w:val="40"/>
          <w:szCs w:val="40"/>
          <w:lang w:eastAsia="en-US"/>
        </w:rPr>
      </w:pPr>
      <w:r w:rsidRPr="00B35870">
        <w:rPr>
          <w:rFonts w:ascii="Lato" w:eastAsia="Calibri" w:hAnsi="Lato" w:cs="Calibri"/>
          <w:bCs/>
          <w:sz w:val="40"/>
          <w:szCs w:val="40"/>
          <w:lang w:eastAsia="en-US"/>
        </w:rPr>
        <w:t>June</w:t>
      </w:r>
      <w:r w:rsidR="004E362D" w:rsidRPr="00B35870">
        <w:rPr>
          <w:rFonts w:ascii="Lato" w:eastAsia="Calibri" w:hAnsi="Lato" w:cs="Calibri"/>
          <w:bCs/>
          <w:sz w:val="40"/>
          <w:szCs w:val="40"/>
          <w:lang w:eastAsia="en-US"/>
        </w:rPr>
        <w:t xml:space="preserve"> 2024</w:t>
      </w:r>
    </w:p>
    <w:p w14:paraId="6610A0BE" w14:textId="77777777" w:rsidR="00403827" w:rsidRPr="00B35870" w:rsidRDefault="00403827" w:rsidP="00BF6A32">
      <w:pPr>
        <w:ind w:left="567" w:hanging="567"/>
        <w:jc w:val="center"/>
        <w:rPr>
          <w:rFonts w:ascii="Lato" w:eastAsia="Calibri" w:hAnsi="Lato" w:cs="Calibri"/>
          <w:bCs/>
          <w:sz w:val="40"/>
          <w:szCs w:val="40"/>
          <w:lang w:eastAsia="en-US"/>
        </w:rPr>
      </w:pPr>
    </w:p>
    <w:p w14:paraId="26F38B37" w14:textId="77777777" w:rsidR="00403827" w:rsidRPr="00B35870" w:rsidRDefault="00403827" w:rsidP="00BF6A32">
      <w:pPr>
        <w:ind w:left="567" w:hanging="567"/>
        <w:jc w:val="center"/>
        <w:rPr>
          <w:rFonts w:ascii="Lato" w:eastAsia="Calibri" w:hAnsi="Lato" w:cs="Calibri"/>
          <w:b/>
          <w:sz w:val="24"/>
          <w:szCs w:val="24"/>
          <w:lang w:eastAsia="en-US"/>
        </w:rPr>
        <w:sectPr w:rsidR="00403827" w:rsidRPr="00B35870" w:rsidSect="005A14FA">
          <w:footerReference w:type="default" r:id="rId9"/>
          <w:pgSz w:w="11906" w:h="16838"/>
          <w:pgMar w:top="720" w:right="720" w:bottom="720" w:left="720" w:header="709" w:footer="709" w:gutter="0"/>
          <w:cols w:space="708"/>
          <w:docGrid w:linePitch="360"/>
        </w:sectPr>
      </w:pPr>
    </w:p>
    <w:p w14:paraId="2056BC8C" w14:textId="77777777" w:rsidR="00173FD9" w:rsidRPr="00173FD9" w:rsidRDefault="00173FD9" w:rsidP="00BF6A32">
      <w:pPr>
        <w:pStyle w:val="ListParagraph"/>
        <w:numPr>
          <w:ilvl w:val="0"/>
          <w:numId w:val="2"/>
        </w:numPr>
        <w:ind w:left="567" w:hanging="567"/>
        <w:rPr>
          <w:rFonts w:ascii="Lato" w:hAnsi="Lato" w:cs="Calibri"/>
          <w:b/>
          <w:color w:val="000000"/>
          <w:sz w:val="24"/>
          <w:szCs w:val="24"/>
          <w:lang w:eastAsia="en-US"/>
        </w:rPr>
      </w:pPr>
      <w:r w:rsidRPr="00173FD9">
        <w:rPr>
          <w:rFonts w:ascii="Lato" w:hAnsi="Lato" w:cs="Calibri"/>
          <w:b/>
          <w:color w:val="000000"/>
          <w:sz w:val="24"/>
          <w:szCs w:val="24"/>
          <w:lang w:eastAsia="en-US"/>
        </w:rPr>
        <w:lastRenderedPageBreak/>
        <w:t>Purpose of the Policy</w:t>
      </w:r>
    </w:p>
    <w:p w14:paraId="1C2D1190" w14:textId="77777777" w:rsidR="00986D34"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 xml:space="preserve">Disability Sport Wales is committed to supporting all members of its team when they have a child, adopt a child, foster a child for adoption or are ‘Parental Order’ intended parents in a surrogacy arrangement. </w:t>
      </w:r>
    </w:p>
    <w:p w14:paraId="2A795F9A" w14:textId="207DFBAE"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This policy is designed to ensure that all individuals within the team are treated fairly and consistently and in line with the relevant legislation. Following the birth or placement, eligible individuals can take up to two weeks paid paternity leave to care for the child/ren and/or to support the other parent.</w:t>
      </w:r>
    </w:p>
    <w:p w14:paraId="0D55572A" w14:textId="77777777" w:rsidR="00173FD9" w:rsidRDefault="00173FD9" w:rsidP="00BF6A32">
      <w:pPr>
        <w:ind w:left="567" w:hanging="567"/>
        <w:rPr>
          <w:rFonts w:ascii="Lato" w:hAnsi="Lato" w:cs="Calibri"/>
          <w:b/>
          <w:color w:val="000000"/>
          <w:sz w:val="24"/>
          <w:szCs w:val="24"/>
          <w:lang w:eastAsia="en-US"/>
        </w:rPr>
      </w:pPr>
    </w:p>
    <w:p w14:paraId="09CB3957" w14:textId="77777777" w:rsidR="00173FD9" w:rsidRPr="00173FD9" w:rsidRDefault="00173FD9" w:rsidP="00BF6A32">
      <w:pPr>
        <w:ind w:left="567" w:hanging="567"/>
        <w:rPr>
          <w:rFonts w:ascii="Lato" w:hAnsi="Lato" w:cs="Calibri"/>
          <w:b/>
          <w:color w:val="000000"/>
          <w:sz w:val="24"/>
          <w:szCs w:val="24"/>
          <w:lang w:eastAsia="en-US"/>
        </w:rPr>
      </w:pPr>
    </w:p>
    <w:p w14:paraId="23140916" w14:textId="7B1C3950" w:rsidR="00173FD9" w:rsidRPr="00173FD9" w:rsidRDefault="00173FD9" w:rsidP="00BF6A32">
      <w:pPr>
        <w:pStyle w:val="ListParagraph"/>
        <w:numPr>
          <w:ilvl w:val="0"/>
          <w:numId w:val="2"/>
        </w:numPr>
        <w:ind w:left="567" w:hanging="567"/>
        <w:rPr>
          <w:rFonts w:ascii="Lato" w:hAnsi="Lato" w:cs="Calibri"/>
          <w:b/>
          <w:color w:val="000000"/>
          <w:sz w:val="24"/>
          <w:szCs w:val="24"/>
          <w:lang w:eastAsia="en-US"/>
        </w:rPr>
      </w:pPr>
      <w:r w:rsidRPr="00173FD9">
        <w:rPr>
          <w:rFonts w:ascii="Lato" w:hAnsi="Lato" w:cs="Calibri"/>
          <w:b/>
          <w:color w:val="000000"/>
          <w:sz w:val="24"/>
          <w:szCs w:val="24"/>
          <w:lang w:eastAsia="en-US"/>
        </w:rPr>
        <w:t>Eligibility</w:t>
      </w:r>
    </w:p>
    <w:p w14:paraId="52AD522E" w14:textId="77777777"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 xml:space="preserve">This policy applies to all employees who qualify for paternity leave/time off to attend antenatal appointments. </w:t>
      </w:r>
    </w:p>
    <w:p w14:paraId="5E368999" w14:textId="77777777" w:rsidR="00173FD9" w:rsidRDefault="00173FD9" w:rsidP="00BF6A32">
      <w:pPr>
        <w:ind w:left="567" w:hanging="567"/>
        <w:rPr>
          <w:rFonts w:ascii="Lato" w:hAnsi="Lato" w:cs="Calibri"/>
          <w:b/>
          <w:color w:val="000000"/>
          <w:sz w:val="24"/>
          <w:szCs w:val="24"/>
          <w:lang w:eastAsia="en-US"/>
        </w:rPr>
      </w:pPr>
    </w:p>
    <w:p w14:paraId="60CB49B6" w14:textId="77777777" w:rsidR="00173FD9" w:rsidRPr="00173FD9" w:rsidRDefault="00173FD9" w:rsidP="00BF6A32">
      <w:pPr>
        <w:ind w:left="567" w:hanging="567"/>
        <w:rPr>
          <w:rFonts w:ascii="Lato" w:hAnsi="Lato" w:cs="Calibri"/>
          <w:b/>
          <w:color w:val="000000"/>
          <w:sz w:val="24"/>
          <w:szCs w:val="24"/>
          <w:lang w:eastAsia="en-US"/>
        </w:rPr>
      </w:pPr>
    </w:p>
    <w:p w14:paraId="3B82A70D" w14:textId="3A3948FE" w:rsidR="00173FD9" w:rsidRPr="00173FD9" w:rsidRDefault="00173FD9" w:rsidP="00BF6A32">
      <w:pPr>
        <w:pStyle w:val="ListParagraph"/>
        <w:numPr>
          <w:ilvl w:val="0"/>
          <w:numId w:val="2"/>
        </w:numPr>
        <w:ind w:left="567" w:hanging="567"/>
        <w:rPr>
          <w:rFonts w:ascii="Lato" w:hAnsi="Lato" w:cs="Calibri"/>
          <w:b/>
          <w:color w:val="000000"/>
          <w:sz w:val="24"/>
          <w:szCs w:val="24"/>
          <w:lang w:eastAsia="en-US"/>
        </w:rPr>
      </w:pPr>
      <w:r w:rsidRPr="00173FD9">
        <w:rPr>
          <w:rFonts w:ascii="Lato" w:hAnsi="Lato" w:cs="Calibri"/>
          <w:b/>
          <w:color w:val="000000"/>
          <w:sz w:val="24"/>
          <w:szCs w:val="24"/>
          <w:lang w:eastAsia="en-US"/>
        </w:rPr>
        <w:t>Time off to</w:t>
      </w:r>
      <w:r w:rsidR="00BB1FB7">
        <w:rPr>
          <w:rFonts w:ascii="Lato" w:hAnsi="Lato" w:cs="Calibri"/>
          <w:b/>
          <w:color w:val="000000"/>
          <w:sz w:val="24"/>
          <w:szCs w:val="24"/>
          <w:lang w:eastAsia="en-US"/>
        </w:rPr>
        <w:t xml:space="preserve"> attend </w:t>
      </w:r>
      <w:r w:rsidRPr="00173FD9">
        <w:rPr>
          <w:rFonts w:ascii="Lato" w:hAnsi="Lato" w:cs="Calibri"/>
          <w:b/>
          <w:color w:val="000000"/>
          <w:sz w:val="24"/>
          <w:szCs w:val="24"/>
          <w:lang w:eastAsia="en-US"/>
        </w:rPr>
        <w:t xml:space="preserve">antenatal appointments </w:t>
      </w:r>
    </w:p>
    <w:p w14:paraId="1E4F7145" w14:textId="43C9DB94"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 xml:space="preserve">Employees who are eligible for paternity leave are also entitled to take </w:t>
      </w:r>
      <w:r w:rsidR="00252152">
        <w:rPr>
          <w:rFonts w:ascii="Lato" w:hAnsi="Lato" w:cs="Calibri"/>
          <w:color w:val="000000"/>
          <w:sz w:val="24"/>
          <w:szCs w:val="24"/>
          <w:lang w:eastAsia="en-US"/>
        </w:rPr>
        <w:t>paid</w:t>
      </w:r>
      <w:r w:rsidR="00252152" w:rsidRPr="00173FD9">
        <w:rPr>
          <w:rFonts w:ascii="Lato" w:hAnsi="Lato" w:cs="Calibri"/>
          <w:color w:val="000000"/>
          <w:sz w:val="24"/>
          <w:szCs w:val="24"/>
          <w:lang w:eastAsia="en-US"/>
        </w:rPr>
        <w:t xml:space="preserve"> </w:t>
      </w:r>
      <w:r w:rsidRPr="00173FD9">
        <w:rPr>
          <w:rFonts w:ascii="Lato" w:hAnsi="Lato" w:cs="Calibri"/>
          <w:color w:val="000000"/>
          <w:sz w:val="24"/>
          <w:szCs w:val="24"/>
          <w:lang w:eastAsia="en-US"/>
        </w:rPr>
        <w:t xml:space="preserve">time off work to attend up to 2 antenatal appointments, up to 6.5 hours in duration.  It may be agreed with your line manager that </w:t>
      </w:r>
      <w:r w:rsidR="008F4721">
        <w:rPr>
          <w:rFonts w:ascii="Lato" w:hAnsi="Lato" w:cs="Calibri"/>
          <w:color w:val="000000"/>
          <w:sz w:val="24"/>
          <w:szCs w:val="24"/>
          <w:lang w:eastAsia="en-US"/>
        </w:rPr>
        <w:t xml:space="preserve">under specific circumstances </w:t>
      </w:r>
      <w:r w:rsidR="00CF5F12">
        <w:rPr>
          <w:rFonts w:ascii="Lato" w:hAnsi="Lato" w:cs="Calibri"/>
          <w:color w:val="000000"/>
          <w:sz w:val="24"/>
          <w:szCs w:val="24"/>
          <w:lang w:eastAsia="en-US"/>
        </w:rPr>
        <w:t>this appointment</w:t>
      </w:r>
      <w:r w:rsidR="008F4721">
        <w:rPr>
          <w:rFonts w:ascii="Lato" w:hAnsi="Lato" w:cs="Calibri"/>
          <w:color w:val="000000"/>
          <w:sz w:val="24"/>
          <w:szCs w:val="24"/>
          <w:lang w:eastAsia="en-US"/>
        </w:rPr>
        <w:t xml:space="preserve"> </w:t>
      </w:r>
      <w:r w:rsidR="009C0DF3">
        <w:rPr>
          <w:rFonts w:ascii="Lato" w:hAnsi="Lato" w:cs="Calibri"/>
          <w:color w:val="000000"/>
          <w:sz w:val="24"/>
          <w:szCs w:val="24"/>
          <w:lang w:eastAsia="en-US"/>
        </w:rPr>
        <w:t>could be increased.  It may be that in these circumstances you are asked to work flexibly to attend these additional appointments</w:t>
      </w:r>
      <w:r w:rsidR="00CF5F12">
        <w:rPr>
          <w:rFonts w:ascii="Lato" w:hAnsi="Lato" w:cs="Calibri"/>
          <w:color w:val="000000"/>
          <w:sz w:val="24"/>
          <w:szCs w:val="24"/>
          <w:lang w:eastAsia="en-US"/>
        </w:rPr>
        <w:t xml:space="preserve"> and work the time back.  This will be dependent on the specific circumstances.</w:t>
      </w:r>
    </w:p>
    <w:p w14:paraId="68B92BD8" w14:textId="77777777" w:rsidR="00173FD9" w:rsidRDefault="00173FD9" w:rsidP="00BF6A32">
      <w:pPr>
        <w:ind w:left="567" w:hanging="567"/>
        <w:rPr>
          <w:rFonts w:ascii="Lato" w:hAnsi="Lato" w:cs="Calibri"/>
          <w:b/>
          <w:color w:val="000000"/>
          <w:sz w:val="24"/>
          <w:szCs w:val="24"/>
          <w:lang w:eastAsia="en-US"/>
        </w:rPr>
      </w:pPr>
    </w:p>
    <w:p w14:paraId="3B8BE31D" w14:textId="77777777" w:rsidR="00173FD9" w:rsidRPr="00173FD9" w:rsidRDefault="00173FD9" w:rsidP="00BF6A32">
      <w:pPr>
        <w:ind w:left="567" w:hanging="567"/>
        <w:rPr>
          <w:rFonts w:ascii="Lato" w:hAnsi="Lato" w:cs="Calibri"/>
          <w:b/>
          <w:color w:val="000000"/>
          <w:sz w:val="24"/>
          <w:szCs w:val="24"/>
          <w:lang w:eastAsia="en-US"/>
        </w:rPr>
      </w:pPr>
    </w:p>
    <w:p w14:paraId="39C8C062" w14:textId="17660F2D" w:rsidR="00173FD9" w:rsidRPr="00173FD9" w:rsidRDefault="00173FD9" w:rsidP="00BF6A32">
      <w:pPr>
        <w:pStyle w:val="ListParagraph"/>
        <w:numPr>
          <w:ilvl w:val="0"/>
          <w:numId w:val="2"/>
        </w:numPr>
        <w:ind w:left="567" w:hanging="567"/>
        <w:rPr>
          <w:rFonts w:ascii="Lato" w:hAnsi="Lato" w:cs="Calibri"/>
          <w:b/>
          <w:color w:val="000000"/>
          <w:sz w:val="24"/>
          <w:szCs w:val="24"/>
          <w:lang w:eastAsia="en-US"/>
        </w:rPr>
      </w:pPr>
      <w:r w:rsidRPr="00173FD9">
        <w:rPr>
          <w:rFonts w:ascii="Lato" w:hAnsi="Lato" w:cs="Calibri"/>
          <w:b/>
          <w:color w:val="000000"/>
          <w:sz w:val="24"/>
          <w:szCs w:val="24"/>
          <w:lang w:eastAsia="en-US"/>
        </w:rPr>
        <w:t>Am I eligible for Paternity leave?</w:t>
      </w:r>
    </w:p>
    <w:p w14:paraId="65893043" w14:textId="77777777"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You must be taking time off to look after the child and be one of the following:</w:t>
      </w:r>
    </w:p>
    <w:p w14:paraId="5B0D712D" w14:textId="77777777" w:rsidR="00173FD9" w:rsidRPr="00173FD9" w:rsidRDefault="00173FD9" w:rsidP="007020E8">
      <w:pPr>
        <w:pStyle w:val="ListParagraph"/>
        <w:numPr>
          <w:ilvl w:val="2"/>
          <w:numId w:val="2"/>
        </w:numPr>
        <w:ind w:left="1701" w:hanging="850"/>
        <w:rPr>
          <w:rFonts w:ascii="Lato" w:hAnsi="Lato" w:cs="Calibri"/>
          <w:color w:val="000000"/>
          <w:sz w:val="24"/>
          <w:szCs w:val="24"/>
          <w:lang w:eastAsia="en-US"/>
        </w:rPr>
      </w:pPr>
      <w:r w:rsidRPr="00173FD9">
        <w:rPr>
          <w:rFonts w:ascii="Lato" w:hAnsi="Lato" w:cs="Calibri"/>
          <w:color w:val="000000"/>
          <w:sz w:val="24"/>
          <w:szCs w:val="24"/>
          <w:lang w:eastAsia="en-US"/>
        </w:rPr>
        <w:t>The partner of the person who will give birth</w:t>
      </w:r>
    </w:p>
    <w:p w14:paraId="2DBBA856" w14:textId="77777777" w:rsidR="00173FD9" w:rsidRPr="00173FD9" w:rsidRDefault="00173FD9" w:rsidP="007020E8">
      <w:pPr>
        <w:pStyle w:val="ListParagraph"/>
        <w:numPr>
          <w:ilvl w:val="2"/>
          <w:numId w:val="2"/>
        </w:numPr>
        <w:ind w:left="1701" w:hanging="850"/>
        <w:rPr>
          <w:rFonts w:ascii="Lato" w:hAnsi="Lato" w:cs="Calibri"/>
          <w:color w:val="000000"/>
          <w:sz w:val="24"/>
          <w:szCs w:val="24"/>
          <w:lang w:eastAsia="en-US"/>
        </w:rPr>
      </w:pPr>
      <w:r w:rsidRPr="00173FD9">
        <w:rPr>
          <w:rFonts w:ascii="Lato" w:hAnsi="Lato" w:cs="Calibri"/>
          <w:color w:val="000000"/>
          <w:sz w:val="24"/>
          <w:szCs w:val="24"/>
          <w:lang w:eastAsia="en-US"/>
        </w:rPr>
        <w:t>The partner of the primary adopter*</w:t>
      </w:r>
    </w:p>
    <w:p w14:paraId="38C13ECC" w14:textId="77777777" w:rsidR="00173FD9" w:rsidRDefault="00173FD9" w:rsidP="007020E8">
      <w:pPr>
        <w:pStyle w:val="ListParagraph"/>
        <w:numPr>
          <w:ilvl w:val="2"/>
          <w:numId w:val="2"/>
        </w:numPr>
        <w:ind w:left="1701" w:hanging="850"/>
        <w:rPr>
          <w:rFonts w:ascii="Lato" w:hAnsi="Lato" w:cs="Calibri"/>
          <w:color w:val="000000"/>
          <w:sz w:val="24"/>
          <w:szCs w:val="24"/>
          <w:lang w:eastAsia="en-US"/>
        </w:rPr>
      </w:pPr>
      <w:r w:rsidRPr="00173FD9">
        <w:rPr>
          <w:rFonts w:ascii="Lato" w:hAnsi="Lato" w:cs="Calibri"/>
          <w:color w:val="000000"/>
          <w:sz w:val="24"/>
          <w:szCs w:val="24"/>
          <w:lang w:eastAsia="en-US"/>
        </w:rPr>
        <w:t>The intended parent (if you are having a baby through surrogacy arrangement) *</w:t>
      </w:r>
    </w:p>
    <w:p w14:paraId="44FA1E0E" w14:textId="2A73D50E"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You must also:</w:t>
      </w:r>
    </w:p>
    <w:p w14:paraId="4A5FD062" w14:textId="77777777" w:rsidR="00173FD9" w:rsidRPr="00173FD9" w:rsidRDefault="00173FD9" w:rsidP="007020E8">
      <w:pPr>
        <w:pStyle w:val="ListParagraph"/>
        <w:numPr>
          <w:ilvl w:val="2"/>
          <w:numId w:val="2"/>
        </w:numPr>
        <w:ind w:left="1701" w:hanging="850"/>
        <w:rPr>
          <w:rFonts w:ascii="Lato" w:hAnsi="Lato" w:cs="Calibri"/>
          <w:color w:val="000000"/>
          <w:sz w:val="24"/>
          <w:szCs w:val="24"/>
          <w:lang w:eastAsia="en-US"/>
        </w:rPr>
      </w:pPr>
      <w:r w:rsidRPr="00173FD9">
        <w:rPr>
          <w:rFonts w:ascii="Lato" w:hAnsi="Lato" w:cs="Calibri"/>
          <w:color w:val="000000"/>
          <w:sz w:val="24"/>
          <w:szCs w:val="24"/>
          <w:lang w:eastAsia="en-US"/>
        </w:rPr>
        <w:t>Have or expect to have responsibility for the child’s upbringing; and</w:t>
      </w:r>
    </w:p>
    <w:p w14:paraId="5CB4B06B" w14:textId="4FB7629C" w:rsidR="00173FD9" w:rsidRPr="00173FD9" w:rsidRDefault="00173FD9" w:rsidP="007020E8">
      <w:pPr>
        <w:pStyle w:val="ListParagraph"/>
        <w:numPr>
          <w:ilvl w:val="2"/>
          <w:numId w:val="2"/>
        </w:numPr>
        <w:ind w:left="1701" w:hanging="850"/>
        <w:rPr>
          <w:rFonts w:ascii="Lato" w:hAnsi="Lato" w:cs="Calibri"/>
          <w:color w:val="000000"/>
          <w:sz w:val="24"/>
          <w:szCs w:val="24"/>
          <w:lang w:eastAsia="en-US"/>
        </w:rPr>
      </w:pPr>
      <w:r w:rsidRPr="00173FD9">
        <w:rPr>
          <w:rFonts w:ascii="Lato" w:hAnsi="Lato" w:cs="Calibri"/>
          <w:color w:val="000000"/>
          <w:sz w:val="24"/>
          <w:szCs w:val="24"/>
          <w:lang w:eastAsia="en-US"/>
        </w:rPr>
        <w:t xml:space="preserve">Have worked continuously for </w:t>
      </w:r>
      <w:proofErr w:type="spellStart"/>
      <w:r w:rsidR="00426664">
        <w:rPr>
          <w:rFonts w:ascii="Lato" w:hAnsi="Lato" w:cs="Calibri"/>
          <w:color w:val="000000"/>
          <w:sz w:val="24"/>
          <w:szCs w:val="24"/>
          <w:lang w:eastAsia="en-US"/>
        </w:rPr>
        <w:t>DSW</w:t>
      </w:r>
      <w:r w:rsidRPr="00173FD9">
        <w:rPr>
          <w:rFonts w:ascii="Lato" w:hAnsi="Lato" w:cs="Calibri"/>
          <w:color w:val="000000"/>
          <w:sz w:val="24"/>
          <w:szCs w:val="24"/>
          <w:lang w:eastAsia="en-US"/>
        </w:rPr>
        <w:t>for</w:t>
      </w:r>
      <w:proofErr w:type="spellEnd"/>
      <w:r w:rsidRPr="00173FD9">
        <w:rPr>
          <w:rFonts w:ascii="Lato" w:hAnsi="Lato" w:cs="Calibri"/>
          <w:color w:val="000000"/>
          <w:sz w:val="24"/>
          <w:szCs w:val="24"/>
          <w:lang w:eastAsia="en-US"/>
        </w:rPr>
        <w:t xml:space="preserve"> 26 weeks ending with the 15th week before the baby is due or, in the case of adoption and fostering to adopt, for 26 weeks as at the end of the week in which the adopter/prospective adopter is notified of being matched with the child.</w:t>
      </w:r>
    </w:p>
    <w:p w14:paraId="1AE0E91E" w14:textId="77777777"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*In the case of couples who are adopting a child or having a child through a surrogacy arrangement, adoption leave, and pay are available to only one member of the couple. The other person can take paternity leave.</w:t>
      </w:r>
    </w:p>
    <w:p w14:paraId="415BDB1F" w14:textId="77777777" w:rsidR="00173FD9" w:rsidRDefault="00173FD9" w:rsidP="00BF6A32">
      <w:pPr>
        <w:ind w:left="567" w:hanging="567"/>
        <w:rPr>
          <w:rFonts w:ascii="Lato" w:hAnsi="Lato" w:cs="Calibri"/>
          <w:color w:val="000000"/>
          <w:sz w:val="24"/>
          <w:szCs w:val="24"/>
          <w:lang w:eastAsia="en-US"/>
        </w:rPr>
      </w:pPr>
    </w:p>
    <w:p w14:paraId="08B772A4" w14:textId="77777777" w:rsidR="00173FD9" w:rsidRPr="00173FD9" w:rsidRDefault="00173FD9" w:rsidP="00BF6A32">
      <w:pPr>
        <w:ind w:left="567" w:hanging="567"/>
        <w:rPr>
          <w:rFonts w:ascii="Lato" w:hAnsi="Lato" w:cs="Calibri"/>
          <w:color w:val="000000"/>
          <w:sz w:val="24"/>
          <w:szCs w:val="24"/>
          <w:lang w:eastAsia="en-US"/>
        </w:rPr>
      </w:pPr>
    </w:p>
    <w:p w14:paraId="0F5335C9" w14:textId="5E336C9C" w:rsidR="00173FD9" w:rsidRPr="00173FD9" w:rsidRDefault="00173FD9" w:rsidP="00BF6A32">
      <w:pPr>
        <w:pStyle w:val="ListParagraph"/>
        <w:numPr>
          <w:ilvl w:val="0"/>
          <w:numId w:val="2"/>
        </w:numPr>
        <w:ind w:left="567" w:hanging="567"/>
        <w:rPr>
          <w:rFonts w:ascii="Lato" w:hAnsi="Lato" w:cs="Calibri"/>
          <w:b/>
          <w:color w:val="000000"/>
          <w:sz w:val="24"/>
          <w:szCs w:val="24"/>
          <w:lang w:eastAsia="en-US"/>
        </w:rPr>
      </w:pPr>
      <w:r w:rsidRPr="00173FD9">
        <w:rPr>
          <w:rFonts w:ascii="Lato" w:hAnsi="Lato" w:cs="Calibri"/>
          <w:b/>
          <w:color w:val="000000"/>
          <w:sz w:val="24"/>
          <w:szCs w:val="24"/>
          <w:lang w:eastAsia="en-US"/>
        </w:rPr>
        <w:t>Qualifying for statutory paternity pay (SPP)</w:t>
      </w:r>
    </w:p>
    <w:p w14:paraId="5763B464" w14:textId="349A22F5"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You will qualify for SPP if your normal weekly earnings in the 8 weeks up to and including the Qualifying Week (QW) are not less than the lower earnings limit for the payment of National Insurance contributions.</w:t>
      </w:r>
    </w:p>
    <w:p w14:paraId="1F02E88C" w14:textId="72B2DAAE"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The lower earnings limit is reviewed annually. We will inform you if your normal weekly earnings are below the lower earnings limit. If you are not entitled to SPP we will give you a form explaining why not. This form can be used to apply for income support.</w:t>
      </w:r>
    </w:p>
    <w:p w14:paraId="4DA015CE" w14:textId="77777777"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 xml:space="preserve">SPP is paid at the same flat rate as SMP or 90% of your normal weekly earnings if this is lower.  The flat rate is reviewed on an annual basis.  </w:t>
      </w:r>
    </w:p>
    <w:p w14:paraId="0C885B80" w14:textId="77777777" w:rsidR="00704585" w:rsidRDefault="00704585" w:rsidP="007020E8">
      <w:pPr>
        <w:pStyle w:val="ListParagraph"/>
        <w:numPr>
          <w:ilvl w:val="1"/>
          <w:numId w:val="2"/>
        </w:numPr>
        <w:ind w:left="851" w:hanging="851"/>
        <w:rPr>
          <w:rFonts w:ascii="Lato" w:hAnsi="Lato" w:cs="Calibri"/>
          <w:color w:val="000000"/>
          <w:sz w:val="24"/>
          <w:szCs w:val="24"/>
          <w:lang w:eastAsia="en-US"/>
        </w:rPr>
        <w:sectPr w:rsidR="00704585" w:rsidSect="005A14FA">
          <w:headerReference w:type="default" r:id="rId10"/>
          <w:footerReference w:type="default" r:id="rId11"/>
          <w:pgSz w:w="11906" w:h="16838"/>
          <w:pgMar w:top="851" w:right="851" w:bottom="851" w:left="851" w:header="709" w:footer="709" w:gutter="0"/>
          <w:cols w:space="708"/>
          <w:docGrid w:linePitch="360"/>
        </w:sectPr>
      </w:pPr>
    </w:p>
    <w:p w14:paraId="11715C9A" w14:textId="77777777" w:rsid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lastRenderedPageBreak/>
        <w:t>You will be paid SPP on your normal pay day, subject to deductions for tax and National Insurance contributions.</w:t>
      </w:r>
    </w:p>
    <w:p w14:paraId="0FD3238B" w14:textId="77777777" w:rsidR="00704585" w:rsidRDefault="00704585" w:rsidP="00704585">
      <w:pPr>
        <w:rPr>
          <w:rFonts w:ascii="Lato" w:hAnsi="Lato" w:cs="Calibri"/>
          <w:color w:val="000000"/>
          <w:sz w:val="24"/>
          <w:szCs w:val="24"/>
          <w:lang w:eastAsia="en-US"/>
        </w:rPr>
      </w:pPr>
    </w:p>
    <w:p w14:paraId="4D47436C" w14:textId="77777777" w:rsidR="00704585" w:rsidRPr="00704585" w:rsidRDefault="00704585" w:rsidP="00704585">
      <w:pPr>
        <w:rPr>
          <w:rFonts w:ascii="Lato" w:hAnsi="Lato" w:cs="Calibri"/>
          <w:color w:val="000000"/>
          <w:sz w:val="24"/>
          <w:szCs w:val="24"/>
          <w:lang w:eastAsia="en-US"/>
        </w:rPr>
      </w:pPr>
    </w:p>
    <w:p w14:paraId="41AA5BE3" w14:textId="6534BB08" w:rsidR="00173FD9" w:rsidRPr="00173FD9" w:rsidRDefault="00173FD9" w:rsidP="00BF6A32">
      <w:pPr>
        <w:pStyle w:val="ListParagraph"/>
        <w:numPr>
          <w:ilvl w:val="0"/>
          <w:numId w:val="2"/>
        </w:numPr>
        <w:ind w:left="567" w:hanging="567"/>
        <w:rPr>
          <w:rFonts w:ascii="Lato" w:hAnsi="Lato" w:cs="Calibri"/>
          <w:b/>
          <w:color w:val="000000"/>
          <w:sz w:val="24"/>
          <w:szCs w:val="24"/>
          <w:lang w:eastAsia="en-US"/>
        </w:rPr>
      </w:pPr>
      <w:r w:rsidRPr="00173FD9">
        <w:rPr>
          <w:rFonts w:ascii="Lato" w:hAnsi="Lato" w:cs="Calibri"/>
          <w:b/>
          <w:color w:val="000000"/>
          <w:sz w:val="24"/>
          <w:szCs w:val="24"/>
          <w:lang w:eastAsia="en-US"/>
        </w:rPr>
        <w:t>Length and timing of Statutory Paternity Leave (SPL)</w:t>
      </w:r>
    </w:p>
    <w:p w14:paraId="29513785" w14:textId="4051D918"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You can take either one week or two consecutive weeks' SPL. You are not entitled to take two separate one-week periods of leave or a period of leave which is less than one week in duration.</w:t>
      </w:r>
    </w:p>
    <w:p w14:paraId="3DCC4399" w14:textId="072D54E9"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SPL cannot be taken before the child is born or placed for adoption and must be taken within 56 days of the child's birth or placement. If the child is born prematurely, SPL can be taken up to 56 days after the first day of the expected week of childbirth (EWC).</w:t>
      </w:r>
    </w:p>
    <w:p w14:paraId="604A2457" w14:textId="77777777"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Within these limits you have three options available to you when choosing when to start SPL:</w:t>
      </w:r>
    </w:p>
    <w:p w14:paraId="1760FCB1" w14:textId="77777777" w:rsidR="00173FD9" w:rsidRPr="00173FD9" w:rsidRDefault="00173FD9" w:rsidP="007020E8">
      <w:pPr>
        <w:pStyle w:val="ListParagraph"/>
        <w:numPr>
          <w:ilvl w:val="2"/>
          <w:numId w:val="2"/>
        </w:numPr>
        <w:ind w:left="1701" w:hanging="850"/>
        <w:rPr>
          <w:rFonts w:ascii="Lato" w:hAnsi="Lato" w:cs="Calibri"/>
          <w:color w:val="000000"/>
          <w:sz w:val="24"/>
          <w:szCs w:val="24"/>
          <w:lang w:eastAsia="en-US"/>
        </w:rPr>
      </w:pPr>
      <w:r w:rsidRPr="00173FD9">
        <w:rPr>
          <w:rFonts w:ascii="Lato" w:hAnsi="Lato" w:cs="Calibri"/>
          <w:color w:val="000000"/>
          <w:sz w:val="24"/>
          <w:szCs w:val="24"/>
          <w:lang w:eastAsia="en-US"/>
        </w:rPr>
        <w:t xml:space="preserve">The actual day the child is born or placed (whether this is earlier or later than expected). If you are at work on this day, your SPL and SPP will start the following day. </w:t>
      </w:r>
    </w:p>
    <w:p w14:paraId="7ECAD908" w14:textId="77777777" w:rsidR="00173FD9" w:rsidRPr="00173FD9" w:rsidRDefault="00173FD9" w:rsidP="007020E8">
      <w:pPr>
        <w:pStyle w:val="ListParagraph"/>
        <w:numPr>
          <w:ilvl w:val="2"/>
          <w:numId w:val="2"/>
        </w:numPr>
        <w:ind w:left="1701" w:hanging="850"/>
        <w:rPr>
          <w:rFonts w:ascii="Lato" w:hAnsi="Lato" w:cs="Calibri"/>
          <w:color w:val="000000"/>
          <w:sz w:val="24"/>
          <w:szCs w:val="24"/>
          <w:lang w:eastAsia="en-US"/>
        </w:rPr>
      </w:pPr>
      <w:r w:rsidRPr="00173FD9">
        <w:rPr>
          <w:rFonts w:ascii="Lato" w:hAnsi="Lato" w:cs="Calibri"/>
          <w:color w:val="000000"/>
          <w:sz w:val="24"/>
          <w:szCs w:val="24"/>
          <w:lang w:eastAsia="en-US"/>
        </w:rPr>
        <w:t xml:space="preserve">A specified number of days after the child is born or placed (for example, two weeks after the child is born or placed for adoption) whether this is earlier or later than expected. </w:t>
      </w:r>
    </w:p>
    <w:p w14:paraId="3E370F19" w14:textId="5699C020" w:rsidR="00173FD9" w:rsidRPr="00173FD9" w:rsidRDefault="00173FD9" w:rsidP="007020E8">
      <w:pPr>
        <w:pStyle w:val="ListParagraph"/>
        <w:numPr>
          <w:ilvl w:val="2"/>
          <w:numId w:val="2"/>
        </w:numPr>
        <w:ind w:left="1701" w:hanging="850"/>
        <w:rPr>
          <w:rFonts w:ascii="Lato" w:hAnsi="Lato" w:cs="Calibri"/>
          <w:color w:val="000000"/>
          <w:sz w:val="24"/>
          <w:szCs w:val="24"/>
          <w:lang w:eastAsia="en-US"/>
        </w:rPr>
      </w:pPr>
      <w:r w:rsidRPr="00173FD9">
        <w:rPr>
          <w:rFonts w:ascii="Lato" w:hAnsi="Lato" w:cs="Calibri"/>
          <w:color w:val="000000"/>
          <w:sz w:val="24"/>
          <w:szCs w:val="24"/>
          <w:lang w:eastAsia="en-US"/>
        </w:rPr>
        <w:t xml:space="preserve">A fixed date of your choice, which must be later than the first day of the EWC or the expected placement date (EPD). </w:t>
      </w:r>
    </w:p>
    <w:p w14:paraId="139176E3" w14:textId="33688A33"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 xml:space="preserve">If you choose to start your SPL on a fixed and predetermined date and the child is not born or placed for adoption by that date, you must change the date you want to start your leave and notify us in writing as soon as you reasonably can. </w:t>
      </w:r>
    </w:p>
    <w:p w14:paraId="4E8AAD64" w14:textId="77777777" w:rsid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You must confirm in writing the actual date of the child’s birth/placement as soon afterwards as you reasonably can.</w:t>
      </w:r>
    </w:p>
    <w:p w14:paraId="2338B323" w14:textId="47A1EA52" w:rsidR="00434B69" w:rsidRPr="00173FD9" w:rsidRDefault="00434B69" w:rsidP="007020E8">
      <w:pPr>
        <w:pStyle w:val="ListParagraph"/>
        <w:numPr>
          <w:ilvl w:val="1"/>
          <w:numId w:val="2"/>
        </w:numPr>
        <w:ind w:left="851" w:hanging="851"/>
        <w:rPr>
          <w:rFonts w:ascii="Lato" w:hAnsi="Lato" w:cs="Calibri"/>
          <w:color w:val="000000"/>
          <w:sz w:val="24"/>
          <w:szCs w:val="24"/>
          <w:lang w:eastAsia="en-US"/>
        </w:rPr>
      </w:pPr>
      <w:r>
        <w:rPr>
          <w:rFonts w:ascii="Lato" w:hAnsi="Lato" w:cs="Calibri"/>
          <w:color w:val="000000"/>
          <w:sz w:val="24"/>
          <w:szCs w:val="24"/>
          <w:lang w:eastAsia="en-US"/>
        </w:rPr>
        <w:t xml:space="preserve">You may arrange use your SPL </w:t>
      </w:r>
      <w:r w:rsidR="002C2E34">
        <w:rPr>
          <w:rFonts w:ascii="Lato" w:hAnsi="Lato" w:cs="Calibri"/>
          <w:color w:val="000000"/>
          <w:sz w:val="24"/>
          <w:szCs w:val="24"/>
          <w:lang w:eastAsia="en-US"/>
        </w:rPr>
        <w:t xml:space="preserve">after or before a period of </w:t>
      </w:r>
      <w:r>
        <w:rPr>
          <w:rFonts w:ascii="Lato" w:hAnsi="Lato" w:cs="Calibri"/>
          <w:color w:val="000000"/>
          <w:sz w:val="24"/>
          <w:szCs w:val="24"/>
          <w:lang w:eastAsia="en-US"/>
        </w:rPr>
        <w:t>annual leave if you want to take time off prior to the arrival of your child/ren</w:t>
      </w:r>
      <w:r w:rsidR="002C2E34">
        <w:rPr>
          <w:rFonts w:ascii="Lato" w:hAnsi="Lato" w:cs="Calibri"/>
          <w:color w:val="000000"/>
          <w:sz w:val="24"/>
          <w:szCs w:val="24"/>
          <w:lang w:eastAsia="en-US"/>
        </w:rPr>
        <w:t xml:space="preserve"> (used before SPL) or after your 2 weeks SPL has finished (</w:t>
      </w:r>
      <w:r w:rsidR="00F100A8">
        <w:rPr>
          <w:rFonts w:ascii="Lato" w:hAnsi="Lato" w:cs="Calibri"/>
          <w:color w:val="000000"/>
          <w:sz w:val="24"/>
          <w:szCs w:val="24"/>
          <w:lang w:eastAsia="en-US"/>
        </w:rPr>
        <w:t>used after SPL)</w:t>
      </w:r>
      <w:r>
        <w:rPr>
          <w:rFonts w:ascii="Lato" w:hAnsi="Lato" w:cs="Calibri"/>
          <w:color w:val="000000"/>
          <w:sz w:val="24"/>
          <w:szCs w:val="24"/>
          <w:lang w:eastAsia="en-US"/>
        </w:rPr>
        <w:t>.</w:t>
      </w:r>
    </w:p>
    <w:p w14:paraId="392AC7BF" w14:textId="77777777" w:rsidR="00173FD9" w:rsidRDefault="00173FD9" w:rsidP="00BF6A32">
      <w:pPr>
        <w:ind w:left="567" w:hanging="567"/>
        <w:rPr>
          <w:rFonts w:ascii="Lato" w:hAnsi="Lato" w:cs="Calibri"/>
          <w:color w:val="000000"/>
          <w:sz w:val="24"/>
          <w:szCs w:val="24"/>
          <w:lang w:eastAsia="en-US"/>
        </w:rPr>
      </w:pPr>
    </w:p>
    <w:p w14:paraId="2505C059" w14:textId="77777777" w:rsidR="00173FD9" w:rsidRPr="00173FD9" w:rsidRDefault="00173FD9" w:rsidP="00BF6A32">
      <w:pPr>
        <w:ind w:left="567" w:hanging="567"/>
        <w:rPr>
          <w:rFonts w:ascii="Lato" w:hAnsi="Lato" w:cs="Calibri"/>
          <w:color w:val="000000"/>
          <w:sz w:val="24"/>
          <w:szCs w:val="24"/>
          <w:lang w:eastAsia="en-US"/>
        </w:rPr>
      </w:pPr>
    </w:p>
    <w:p w14:paraId="0DF780C7" w14:textId="04E50A2B" w:rsidR="00173FD9" w:rsidRPr="00173FD9" w:rsidRDefault="00173FD9" w:rsidP="00BF6A32">
      <w:pPr>
        <w:pStyle w:val="ListParagraph"/>
        <w:numPr>
          <w:ilvl w:val="0"/>
          <w:numId w:val="2"/>
        </w:numPr>
        <w:ind w:left="567" w:hanging="567"/>
        <w:rPr>
          <w:rFonts w:ascii="Lato" w:hAnsi="Lato" w:cs="Calibri"/>
          <w:b/>
          <w:color w:val="000000"/>
          <w:sz w:val="24"/>
          <w:szCs w:val="24"/>
          <w:lang w:eastAsia="en-US"/>
        </w:rPr>
      </w:pPr>
      <w:r w:rsidRPr="00173FD9">
        <w:rPr>
          <w:rFonts w:ascii="Lato" w:hAnsi="Lato" w:cs="Calibri"/>
          <w:b/>
          <w:color w:val="000000"/>
          <w:sz w:val="24"/>
          <w:szCs w:val="24"/>
          <w:lang w:eastAsia="en-US"/>
        </w:rPr>
        <w:t>Notice requirements - SPL</w:t>
      </w:r>
    </w:p>
    <w:p w14:paraId="799B8ED5" w14:textId="01B67644" w:rsidR="00173FD9" w:rsidRPr="00BF6A32"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 xml:space="preserve">In the case of a birth, you must give notice of your intention to take SPL by the end of the Qualifying Week. You can download a form for this </w:t>
      </w:r>
      <w:hyperlink r:id="rId12" w:history="1">
        <w:r w:rsidRPr="00805346">
          <w:rPr>
            <w:rStyle w:val="Hyperlink"/>
            <w:rFonts w:ascii="Lato" w:hAnsi="Lato" w:cs="Calibri"/>
            <w:b/>
            <w:bCs/>
            <w:sz w:val="24"/>
            <w:szCs w:val="24"/>
            <w:lang w:eastAsia="en-US"/>
          </w:rPr>
          <w:t>H</w:t>
        </w:r>
        <w:r w:rsidRPr="00805346">
          <w:rPr>
            <w:rStyle w:val="Hyperlink"/>
            <w:rFonts w:ascii="Lato" w:hAnsi="Lato" w:cs="Calibri"/>
            <w:b/>
            <w:bCs/>
            <w:sz w:val="24"/>
            <w:szCs w:val="24"/>
            <w:lang w:eastAsia="en-US"/>
          </w:rPr>
          <w:t>E</w:t>
        </w:r>
        <w:r w:rsidRPr="00805346">
          <w:rPr>
            <w:rStyle w:val="Hyperlink"/>
            <w:rFonts w:ascii="Lato" w:hAnsi="Lato" w:cs="Calibri"/>
            <w:b/>
            <w:bCs/>
            <w:sz w:val="24"/>
            <w:szCs w:val="24"/>
            <w:lang w:eastAsia="en-US"/>
          </w:rPr>
          <w:t>RE</w:t>
        </w:r>
      </w:hyperlink>
      <w:r w:rsidRPr="00805346">
        <w:rPr>
          <w:rFonts w:ascii="Lato" w:hAnsi="Lato" w:cs="Calibri"/>
          <w:b/>
          <w:bCs/>
          <w:color w:val="000000"/>
          <w:sz w:val="24"/>
          <w:szCs w:val="24"/>
          <w:lang w:eastAsia="en-US"/>
        </w:rPr>
        <w:t xml:space="preserve">. </w:t>
      </w:r>
    </w:p>
    <w:p w14:paraId="6741260D" w14:textId="75F9F9F0" w:rsidR="00173FD9" w:rsidRPr="00BF6A32"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In t</w:t>
      </w:r>
      <w:r w:rsidR="00BF6A32">
        <w:rPr>
          <w:rFonts w:ascii="Lato" w:hAnsi="Lato" w:cs="Calibri"/>
          <w:color w:val="000000"/>
          <w:sz w:val="24"/>
          <w:szCs w:val="24"/>
          <w:lang w:eastAsia="en-US"/>
        </w:rPr>
        <w:t>h</w:t>
      </w:r>
      <w:r w:rsidRPr="00173FD9">
        <w:rPr>
          <w:rFonts w:ascii="Lato" w:hAnsi="Lato" w:cs="Calibri"/>
          <w:color w:val="000000"/>
          <w:sz w:val="24"/>
          <w:szCs w:val="24"/>
          <w:lang w:eastAsia="en-US"/>
        </w:rPr>
        <w:t xml:space="preserve">e case of adoption, you must give notice of your intention to take SPL no more than seven days after the child is matched. You can download a form for this at </w:t>
      </w:r>
      <w:hyperlink r:id="rId13" w:history="1">
        <w:r w:rsidRPr="00805346">
          <w:rPr>
            <w:rStyle w:val="Hyperlink"/>
            <w:rFonts w:ascii="Lato" w:hAnsi="Lato" w:cs="Calibri"/>
            <w:b/>
            <w:bCs/>
            <w:sz w:val="24"/>
            <w:szCs w:val="24"/>
            <w:lang w:eastAsia="en-US"/>
          </w:rPr>
          <w:t>www.hmrc.gov.uk/for</w:t>
        </w:r>
        <w:r w:rsidRPr="00805346">
          <w:rPr>
            <w:rStyle w:val="Hyperlink"/>
            <w:rFonts w:ascii="Lato" w:hAnsi="Lato" w:cs="Calibri"/>
            <w:b/>
            <w:bCs/>
            <w:sz w:val="24"/>
            <w:szCs w:val="24"/>
            <w:lang w:eastAsia="en-US"/>
          </w:rPr>
          <w:t>m</w:t>
        </w:r>
        <w:r w:rsidRPr="00805346">
          <w:rPr>
            <w:rStyle w:val="Hyperlink"/>
            <w:rFonts w:ascii="Lato" w:hAnsi="Lato" w:cs="Calibri"/>
            <w:b/>
            <w:bCs/>
            <w:sz w:val="24"/>
            <w:szCs w:val="24"/>
            <w:lang w:eastAsia="en-US"/>
          </w:rPr>
          <w:t>s/sc4.pdf</w:t>
        </w:r>
      </w:hyperlink>
      <w:r w:rsidRPr="00805346">
        <w:rPr>
          <w:rFonts w:ascii="Lato" w:hAnsi="Lato" w:cs="Calibri"/>
          <w:b/>
          <w:bCs/>
          <w:color w:val="000000"/>
          <w:sz w:val="24"/>
          <w:szCs w:val="24"/>
          <w:lang w:eastAsia="en-US"/>
        </w:rPr>
        <w:t xml:space="preserve">  </w:t>
      </w:r>
    </w:p>
    <w:p w14:paraId="0534E52A" w14:textId="1467CD68" w:rsidR="00BF6A32"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 xml:space="preserve">In the devastating event that you </w:t>
      </w:r>
      <w:r w:rsidR="00805346" w:rsidRPr="00173FD9">
        <w:rPr>
          <w:rFonts w:ascii="Lato" w:hAnsi="Lato" w:cs="Calibri"/>
          <w:color w:val="000000"/>
          <w:sz w:val="24"/>
          <w:szCs w:val="24"/>
          <w:lang w:eastAsia="en-US"/>
        </w:rPr>
        <w:t>lo</w:t>
      </w:r>
      <w:r w:rsidR="00805346">
        <w:rPr>
          <w:rFonts w:ascii="Lato" w:hAnsi="Lato" w:cs="Calibri"/>
          <w:color w:val="000000"/>
          <w:sz w:val="24"/>
          <w:szCs w:val="24"/>
          <w:lang w:eastAsia="en-US"/>
        </w:rPr>
        <w:t>s</w:t>
      </w:r>
      <w:r w:rsidR="00805346" w:rsidRPr="00173FD9">
        <w:rPr>
          <w:rFonts w:ascii="Lato" w:hAnsi="Lato" w:cs="Calibri"/>
          <w:color w:val="000000"/>
          <w:sz w:val="24"/>
          <w:szCs w:val="24"/>
          <w:lang w:eastAsia="en-US"/>
        </w:rPr>
        <w:t>e</w:t>
      </w:r>
      <w:r w:rsidRPr="00173FD9">
        <w:rPr>
          <w:rFonts w:ascii="Lato" w:hAnsi="Lato" w:cs="Calibri"/>
          <w:color w:val="000000"/>
          <w:sz w:val="24"/>
          <w:szCs w:val="24"/>
          <w:lang w:eastAsia="en-US"/>
        </w:rPr>
        <w:t xml:space="preserve"> a child after 24 weeks of pregnancy, or during paternity leave, you will not lose your entitlement to paternity leave and pay.</w:t>
      </w:r>
      <w:r w:rsidR="00E8523D">
        <w:rPr>
          <w:rFonts w:ascii="Lato" w:hAnsi="Lato" w:cs="Calibri"/>
          <w:color w:val="000000"/>
          <w:sz w:val="24"/>
          <w:szCs w:val="24"/>
          <w:lang w:eastAsia="en-US"/>
        </w:rPr>
        <w:t xml:space="preserve"> </w:t>
      </w:r>
    </w:p>
    <w:p w14:paraId="3EF20CC6" w14:textId="77777777" w:rsidR="00BF6A32" w:rsidRDefault="00BF6A32" w:rsidP="00BF6A32">
      <w:pPr>
        <w:ind w:left="567" w:hanging="567"/>
        <w:rPr>
          <w:rFonts w:ascii="Lato" w:hAnsi="Lato" w:cs="Calibri"/>
          <w:color w:val="000000"/>
          <w:sz w:val="24"/>
          <w:szCs w:val="24"/>
          <w:lang w:eastAsia="en-US"/>
        </w:rPr>
      </w:pPr>
    </w:p>
    <w:p w14:paraId="3E7CD976" w14:textId="77777777" w:rsidR="00BF6A32" w:rsidRPr="00BF6A32" w:rsidRDefault="00BF6A32" w:rsidP="00BF6A32">
      <w:pPr>
        <w:ind w:left="567" w:hanging="567"/>
        <w:rPr>
          <w:rFonts w:ascii="Lato" w:hAnsi="Lato" w:cs="Calibri"/>
          <w:color w:val="000000"/>
          <w:sz w:val="24"/>
          <w:szCs w:val="24"/>
          <w:lang w:eastAsia="en-US"/>
        </w:rPr>
      </w:pPr>
    </w:p>
    <w:p w14:paraId="6FF6D8B0" w14:textId="01432986" w:rsidR="00173FD9" w:rsidRPr="00BF6A32" w:rsidRDefault="00173FD9" w:rsidP="00BF6A32">
      <w:pPr>
        <w:pStyle w:val="ListParagraph"/>
        <w:numPr>
          <w:ilvl w:val="0"/>
          <w:numId w:val="2"/>
        </w:numPr>
        <w:ind w:left="567" w:hanging="567"/>
        <w:rPr>
          <w:rFonts w:ascii="Lato" w:hAnsi="Lato" w:cs="Calibri"/>
          <w:color w:val="000000"/>
          <w:sz w:val="24"/>
          <w:szCs w:val="24"/>
          <w:lang w:eastAsia="en-US"/>
        </w:rPr>
      </w:pPr>
      <w:r w:rsidRPr="00BF6A32">
        <w:rPr>
          <w:rFonts w:ascii="Lato" w:hAnsi="Lato" w:cs="Calibri"/>
          <w:b/>
          <w:color w:val="000000"/>
          <w:sz w:val="24"/>
          <w:szCs w:val="24"/>
          <w:lang w:eastAsia="en-US"/>
        </w:rPr>
        <w:t xml:space="preserve">Changing the dates of SPL   </w:t>
      </w:r>
    </w:p>
    <w:p w14:paraId="6BE3CEB2" w14:textId="77777777"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Where you are to take SPL, you can vary the start date specified in your original notice by giving us written notice to vary. This must be given to us as follows:</w:t>
      </w:r>
    </w:p>
    <w:p w14:paraId="1D7D7F1F" w14:textId="77777777" w:rsidR="00173FD9" w:rsidRPr="00173FD9" w:rsidRDefault="00173FD9" w:rsidP="007020E8">
      <w:pPr>
        <w:pStyle w:val="ListParagraph"/>
        <w:numPr>
          <w:ilvl w:val="2"/>
          <w:numId w:val="2"/>
        </w:numPr>
        <w:ind w:left="1701" w:hanging="850"/>
        <w:rPr>
          <w:rFonts w:ascii="Lato" w:hAnsi="Lato" w:cs="Calibri"/>
          <w:color w:val="000000"/>
          <w:sz w:val="24"/>
          <w:szCs w:val="24"/>
          <w:lang w:eastAsia="en-US"/>
        </w:rPr>
      </w:pPr>
      <w:r w:rsidRPr="00173FD9">
        <w:rPr>
          <w:rFonts w:ascii="Lato" w:hAnsi="Lato" w:cs="Calibri"/>
          <w:color w:val="000000"/>
          <w:sz w:val="24"/>
          <w:szCs w:val="24"/>
          <w:lang w:eastAsia="en-US"/>
        </w:rPr>
        <w:t xml:space="preserve">where you now wish your leave to start on the day of the child’s birth or placement, at least 28 days before the first day of the EWC or EPD as </w:t>
      </w:r>
      <w:proofErr w:type="gramStart"/>
      <w:r w:rsidRPr="00173FD9">
        <w:rPr>
          <w:rFonts w:ascii="Lato" w:hAnsi="Lato" w:cs="Calibri"/>
          <w:color w:val="000000"/>
          <w:sz w:val="24"/>
          <w:szCs w:val="24"/>
          <w:lang w:eastAsia="en-US"/>
        </w:rPr>
        <w:t>appropriate;</w:t>
      </w:r>
      <w:proofErr w:type="gramEnd"/>
    </w:p>
    <w:p w14:paraId="728296DC" w14:textId="77777777" w:rsidR="00173FD9" w:rsidRPr="00173FD9" w:rsidRDefault="00173FD9" w:rsidP="007020E8">
      <w:pPr>
        <w:pStyle w:val="ListParagraph"/>
        <w:numPr>
          <w:ilvl w:val="2"/>
          <w:numId w:val="2"/>
        </w:numPr>
        <w:ind w:left="1701" w:hanging="850"/>
        <w:rPr>
          <w:rFonts w:ascii="Lato" w:hAnsi="Lato" w:cs="Calibri"/>
          <w:color w:val="000000"/>
          <w:sz w:val="24"/>
          <w:szCs w:val="24"/>
          <w:lang w:eastAsia="en-US"/>
        </w:rPr>
      </w:pPr>
      <w:r w:rsidRPr="00173FD9">
        <w:rPr>
          <w:rFonts w:ascii="Lato" w:hAnsi="Lato" w:cs="Calibri"/>
          <w:color w:val="000000"/>
          <w:sz w:val="24"/>
          <w:szCs w:val="24"/>
          <w:lang w:eastAsia="en-US"/>
        </w:rPr>
        <w:t xml:space="preserve">where you now wish your leave to start a specified number of days after the child’s birth or placement, at least 28 days (minus the specified number of days) before the first day of the EWC or </w:t>
      </w:r>
      <w:smartTag w:uri="urn:schemas-microsoft-com:office:smarttags" w:element="stockticker">
        <w:r w:rsidRPr="00173FD9">
          <w:rPr>
            <w:rFonts w:ascii="Lato" w:hAnsi="Lato" w:cs="Calibri"/>
            <w:color w:val="000000"/>
            <w:sz w:val="24"/>
            <w:szCs w:val="24"/>
            <w:lang w:eastAsia="en-US"/>
          </w:rPr>
          <w:t>EPD</w:t>
        </w:r>
      </w:smartTag>
      <w:r w:rsidRPr="00173FD9">
        <w:rPr>
          <w:rFonts w:ascii="Lato" w:hAnsi="Lato" w:cs="Calibri"/>
          <w:color w:val="000000"/>
          <w:sz w:val="24"/>
          <w:szCs w:val="24"/>
          <w:lang w:eastAsia="en-US"/>
        </w:rPr>
        <w:t>; or</w:t>
      </w:r>
    </w:p>
    <w:p w14:paraId="0636F9B1" w14:textId="65725FD2" w:rsidR="00173FD9" w:rsidRPr="00BF6A32" w:rsidRDefault="00173FD9" w:rsidP="007020E8">
      <w:pPr>
        <w:pStyle w:val="ListParagraph"/>
        <w:numPr>
          <w:ilvl w:val="2"/>
          <w:numId w:val="2"/>
        </w:numPr>
        <w:ind w:left="1701" w:hanging="850"/>
        <w:rPr>
          <w:rFonts w:ascii="Lato" w:hAnsi="Lato" w:cs="Calibri"/>
          <w:color w:val="000000"/>
          <w:sz w:val="24"/>
          <w:szCs w:val="24"/>
          <w:lang w:eastAsia="en-US"/>
        </w:rPr>
      </w:pPr>
      <w:r w:rsidRPr="00173FD9">
        <w:rPr>
          <w:rFonts w:ascii="Lato" w:hAnsi="Lato" w:cs="Calibri"/>
          <w:color w:val="000000"/>
          <w:sz w:val="24"/>
          <w:szCs w:val="24"/>
          <w:lang w:eastAsia="en-US"/>
        </w:rPr>
        <w:lastRenderedPageBreak/>
        <w:t>where you now wish to vary your leave to start on a specific date, or a different date to that originally specified, at least 28 days before that date</w:t>
      </w:r>
    </w:p>
    <w:p w14:paraId="0615B7B2" w14:textId="77777777" w:rsidR="00173FD9" w:rsidRPr="00173FD9" w:rsidRDefault="00173FD9" w:rsidP="007020E8">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If you cannot give us 28 days’ written notice to vary as set out above, you should give your line manager notice of the change as soon as you can.</w:t>
      </w:r>
    </w:p>
    <w:p w14:paraId="0A34EA94" w14:textId="77777777" w:rsidR="00173FD9" w:rsidRDefault="00173FD9" w:rsidP="00BF6A32">
      <w:pPr>
        <w:ind w:left="567" w:hanging="567"/>
        <w:rPr>
          <w:rFonts w:ascii="Lato" w:hAnsi="Lato" w:cs="Calibri"/>
          <w:color w:val="000000"/>
          <w:sz w:val="24"/>
          <w:szCs w:val="24"/>
          <w:lang w:eastAsia="en-US"/>
        </w:rPr>
      </w:pPr>
    </w:p>
    <w:p w14:paraId="3ECEDB53" w14:textId="77777777" w:rsidR="00BF6A32" w:rsidRPr="00BF6A32" w:rsidRDefault="00BF6A32" w:rsidP="00BF6A32">
      <w:pPr>
        <w:ind w:left="567" w:hanging="567"/>
        <w:rPr>
          <w:rFonts w:ascii="Lato" w:hAnsi="Lato" w:cs="Calibri"/>
          <w:color w:val="000000"/>
          <w:sz w:val="24"/>
          <w:szCs w:val="24"/>
          <w:lang w:eastAsia="en-US"/>
        </w:rPr>
      </w:pPr>
    </w:p>
    <w:p w14:paraId="4FA3659E" w14:textId="4D0ECFCD" w:rsidR="00173FD9" w:rsidRPr="00BF6A32" w:rsidRDefault="00173FD9" w:rsidP="00BF6A32">
      <w:pPr>
        <w:pStyle w:val="ListParagraph"/>
        <w:numPr>
          <w:ilvl w:val="0"/>
          <w:numId w:val="2"/>
        </w:numPr>
        <w:ind w:left="567" w:hanging="567"/>
        <w:rPr>
          <w:rFonts w:ascii="Lato" w:hAnsi="Lato" w:cs="Calibri"/>
          <w:b/>
          <w:color w:val="000000"/>
          <w:sz w:val="24"/>
          <w:szCs w:val="24"/>
          <w:lang w:eastAsia="en-US"/>
        </w:rPr>
      </w:pPr>
      <w:r w:rsidRPr="00173FD9">
        <w:rPr>
          <w:rFonts w:ascii="Lato" w:hAnsi="Lato" w:cs="Calibri"/>
          <w:b/>
          <w:color w:val="000000"/>
          <w:sz w:val="24"/>
          <w:szCs w:val="24"/>
          <w:lang w:eastAsia="en-US"/>
        </w:rPr>
        <w:t xml:space="preserve">Benefits </w:t>
      </w:r>
    </w:p>
    <w:p w14:paraId="2A9A5395" w14:textId="77777777" w:rsidR="00BF6A32" w:rsidRPr="00BF6A32" w:rsidRDefault="00173FD9" w:rsidP="007020E8">
      <w:pPr>
        <w:pStyle w:val="ListParagraph"/>
        <w:numPr>
          <w:ilvl w:val="1"/>
          <w:numId w:val="2"/>
        </w:numPr>
        <w:ind w:left="851" w:hanging="851"/>
        <w:rPr>
          <w:rFonts w:ascii="Lato" w:hAnsi="Lato" w:cs="Calibri"/>
          <w:b/>
          <w:color w:val="000000"/>
          <w:sz w:val="24"/>
          <w:szCs w:val="24"/>
          <w:lang w:eastAsia="en-US"/>
        </w:rPr>
      </w:pPr>
      <w:r w:rsidRPr="00173FD9">
        <w:rPr>
          <w:rFonts w:ascii="Lato" w:hAnsi="Lato" w:cs="Calibri"/>
          <w:color w:val="000000"/>
          <w:sz w:val="24"/>
          <w:szCs w:val="24"/>
          <w:lang w:eastAsia="en-US"/>
        </w:rPr>
        <w:t>During SPL we will maintain your benefits (but see below for pension benefits), although you are not entitled to wages or salary.</w:t>
      </w:r>
    </w:p>
    <w:p w14:paraId="31BE153D" w14:textId="77777777" w:rsidR="00BF6A32" w:rsidRDefault="00BF6A32" w:rsidP="00BF6A32">
      <w:pPr>
        <w:rPr>
          <w:rFonts w:ascii="Lato" w:hAnsi="Lato" w:cs="Calibri"/>
          <w:b/>
          <w:color w:val="000000"/>
          <w:sz w:val="24"/>
          <w:szCs w:val="24"/>
          <w:lang w:eastAsia="en-US"/>
        </w:rPr>
      </w:pPr>
    </w:p>
    <w:p w14:paraId="4ED877BF" w14:textId="77777777" w:rsidR="00BF6A32" w:rsidRPr="00BF6A32" w:rsidRDefault="00BF6A32" w:rsidP="00BF6A32">
      <w:pPr>
        <w:rPr>
          <w:rFonts w:ascii="Lato" w:hAnsi="Lato" w:cs="Calibri"/>
          <w:b/>
          <w:color w:val="000000"/>
          <w:sz w:val="24"/>
          <w:szCs w:val="24"/>
          <w:lang w:eastAsia="en-US"/>
        </w:rPr>
      </w:pPr>
    </w:p>
    <w:p w14:paraId="31704E95" w14:textId="60D6C6ED" w:rsidR="00173FD9" w:rsidRPr="00BF6A32" w:rsidRDefault="00173FD9" w:rsidP="00BF6A32">
      <w:pPr>
        <w:pStyle w:val="ListParagraph"/>
        <w:numPr>
          <w:ilvl w:val="0"/>
          <w:numId w:val="2"/>
        </w:numPr>
        <w:ind w:left="567" w:hanging="567"/>
        <w:rPr>
          <w:rFonts w:ascii="Lato" w:hAnsi="Lato" w:cs="Calibri"/>
          <w:b/>
          <w:color w:val="000000"/>
          <w:sz w:val="24"/>
          <w:szCs w:val="24"/>
          <w:lang w:eastAsia="en-US"/>
        </w:rPr>
      </w:pPr>
      <w:r w:rsidRPr="00173FD9">
        <w:rPr>
          <w:rFonts w:ascii="Lato" w:hAnsi="Lato" w:cs="Calibri"/>
          <w:b/>
          <w:color w:val="000000"/>
          <w:sz w:val="24"/>
          <w:szCs w:val="24"/>
          <w:lang w:eastAsia="en-US"/>
        </w:rPr>
        <w:t>Rights under the pension scheme</w:t>
      </w:r>
    </w:p>
    <w:p w14:paraId="74271238" w14:textId="77777777" w:rsidR="00C574B0" w:rsidRDefault="00173FD9" w:rsidP="00D226AC">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 xml:space="preserve">For as long as you are receiving SPP we will continue to make employer contributions into the pension scheme based on what your earnings would have been if you were not on paternity leave. </w:t>
      </w:r>
    </w:p>
    <w:p w14:paraId="3C836998" w14:textId="358ED4AA" w:rsidR="00173FD9" w:rsidRPr="00173FD9" w:rsidRDefault="00173FD9" w:rsidP="00D226AC">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You must continue to make contributions based on the paternity pay you are receiving. You can make additional contributions if you wish to do so.</w:t>
      </w:r>
    </w:p>
    <w:p w14:paraId="1876C04B" w14:textId="77777777" w:rsidR="00173FD9" w:rsidRDefault="00173FD9" w:rsidP="00BF6A32">
      <w:pPr>
        <w:ind w:left="567" w:hanging="567"/>
        <w:rPr>
          <w:rFonts w:ascii="Lato" w:hAnsi="Lato" w:cs="Calibri"/>
          <w:b/>
          <w:color w:val="000000"/>
          <w:sz w:val="24"/>
          <w:szCs w:val="24"/>
          <w:lang w:eastAsia="en-US"/>
        </w:rPr>
      </w:pPr>
    </w:p>
    <w:p w14:paraId="4F936920" w14:textId="77777777" w:rsidR="00BF6A32" w:rsidRPr="00BF6A32" w:rsidRDefault="00BF6A32" w:rsidP="00BF6A32">
      <w:pPr>
        <w:ind w:left="567" w:hanging="567"/>
        <w:rPr>
          <w:rFonts w:ascii="Lato" w:hAnsi="Lato" w:cs="Calibri"/>
          <w:b/>
          <w:color w:val="000000"/>
          <w:sz w:val="24"/>
          <w:szCs w:val="24"/>
          <w:lang w:eastAsia="en-US"/>
        </w:rPr>
      </w:pPr>
    </w:p>
    <w:p w14:paraId="20524813" w14:textId="5F11569A" w:rsidR="00173FD9" w:rsidRPr="00BF6A32" w:rsidRDefault="00173FD9" w:rsidP="00BF6A32">
      <w:pPr>
        <w:pStyle w:val="ListParagraph"/>
        <w:numPr>
          <w:ilvl w:val="0"/>
          <w:numId w:val="2"/>
        </w:numPr>
        <w:ind w:left="567" w:hanging="567"/>
        <w:rPr>
          <w:rFonts w:ascii="Lato" w:hAnsi="Lato" w:cs="Calibri"/>
          <w:b/>
          <w:color w:val="000000"/>
          <w:sz w:val="24"/>
          <w:szCs w:val="24"/>
          <w:lang w:eastAsia="en-US"/>
        </w:rPr>
      </w:pPr>
      <w:r w:rsidRPr="00173FD9">
        <w:rPr>
          <w:rFonts w:ascii="Lato" w:hAnsi="Lato" w:cs="Calibri"/>
          <w:b/>
          <w:color w:val="000000"/>
          <w:sz w:val="24"/>
          <w:szCs w:val="24"/>
          <w:lang w:eastAsia="en-US"/>
        </w:rPr>
        <w:t>Job on return</w:t>
      </w:r>
    </w:p>
    <w:p w14:paraId="15FB4289" w14:textId="39BC7A19" w:rsidR="00173FD9" w:rsidRPr="00BF6A32" w:rsidRDefault="00173FD9" w:rsidP="00D226AC">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 xml:space="preserve">You are normally entitled to return to the same job following either SPL. However, if you have combined your SPL with certain other periods of family leave, including a period of parental leave of at least four weeks, and it is not reasonably practicable for you to return to the same job, you are entitled to a suitable alternative position. </w:t>
      </w:r>
    </w:p>
    <w:p w14:paraId="64E5C3D1" w14:textId="2267856A" w:rsidR="00173FD9" w:rsidRDefault="00173FD9" w:rsidP="00D226AC">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If you are interested in applying for different working arrangements on your return to work, you should refer to the</w:t>
      </w:r>
      <w:r w:rsidR="00B17A99">
        <w:rPr>
          <w:rFonts w:ascii="Lato" w:hAnsi="Lato" w:cs="Calibri"/>
          <w:color w:val="000000"/>
          <w:sz w:val="24"/>
          <w:szCs w:val="24"/>
          <w:lang w:eastAsia="en-US"/>
        </w:rPr>
        <w:t xml:space="preserve"> DSW</w:t>
      </w:r>
      <w:r w:rsidRPr="00173FD9">
        <w:rPr>
          <w:rFonts w:ascii="Lato" w:hAnsi="Lato" w:cs="Calibri"/>
          <w:color w:val="000000"/>
          <w:sz w:val="24"/>
          <w:szCs w:val="24"/>
          <w:lang w:eastAsia="en-US"/>
        </w:rPr>
        <w:t xml:space="preserve"> Flexible Working Policy. If you want the changes to start on your return from Paternity Leave, you need to ensure that you make your application in good time.</w:t>
      </w:r>
    </w:p>
    <w:p w14:paraId="28A90D06" w14:textId="77777777" w:rsidR="00BF6A32" w:rsidRDefault="00BF6A32" w:rsidP="00BF6A32">
      <w:pPr>
        <w:ind w:left="567" w:hanging="567"/>
        <w:rPr>
          <w:rFonts w:ascii="Lato" w:hAnsi="Lato" w:cs="Calibri"/>
          <w:color w:val="000000"/>
          <w:sz w:val="24"/>
          <w:szCs w:val="24"/>
          <w:lang w:eastAsia="en-US"/>
        </w:rPr>
      </w:pPr>
    </w:p>
    <w:p w14:paraId="1D42C1A3" w14:textId="77777777" w:rsidR="00BF6A32" w:rsidRPr="00BF6A32" w:rsidRDefault="00BF6A32" w:rsidP="00BF6A32">
      <w:pPr>
        <w:ind w:left="567" w:hanging="567"/>
        <w:rPr>
          <w:rFonts w:ascii="Lato" w:hAnsi="Lato" w:cs="Calibri"/>
          <w:color w:val="000000"/>
          <w:sz w:val="24"/>
          <w:szCs w:val="24"/>
          <w:lang w:eastAsia="en-US"/>
        </w:rPr>
      </w:pPr>
    </w:p>
    <w:p w14:paraId="601FDD6C" w14:textId="37863DD4" w:rsidR="00173FD9" w:rsidRPr="00BF6A32" w:rsidRDefault="00173FD9" w:rsidP="00BF6A32">
      <w:pPr>
        <w:pStyle w:val="ListParagraph"/>
        <w:numPr>
          <w:ilvl w:val="0"/>
          <w:numId w:val="2"/>
        </w:numPr>
        <w:ind w:left="567" w:hanging="567"/>
        <w:rPr>
          <w:rFonts w:ascii="Lato" w:hAnsi="Lato" w:cs="Calibri"/>
          <w:color w:val="000000"/>
          <w:sz w:val="24"/>
          <w:szCs w:val="24"/>
          <w:lang w:eastAsia="en-US"/>
        </w:rPr>
      </w:pPr>
      <w:r w:rsidRPr="00173FD9">
        <w:rPr>
          <w:rFonts w:ascii="Lato" w:hAnsi="Lato" w:cs="Calibri"/>
          <w:b/>
          <w:color w:val="000000"/>
          <w:sz w:val="24"/>
          <w:szCs w:val="24"/>
          <w:lang w:eastAsia="en-US"/>
        </w:rPr>
        <w:t>Status of this policy</w:t>
      </w:r>
    </w:p>
    <w:p w14:paraId="29D13B94" w14:textId="77777777" w:rsidR="00FD2819" w:rsidRDefault="00173FD9" w:rsidP="00FD2819">
      <w:pPr>
        <w:pStyle w:val="ListParagraph"/>
        <w:numPr>
          <w:ilvl w:val="1"/>
          <w:numId w:val="2"/>
        </w:numPr>
        <w:ind w:left="851" w:hanging="851"/>
        <w:rPr>
          <w:rFonts w:ascii="Lato" w:hAnsi="Lato" w:cs="Calibri"/>
          <w:color w:val="000000"/>
          <w:sz w:val="24"/>
          <w:szCs w:val="24"/>
          <w:lang w:eastAsia="en-US"/>
        </w:rPr>
      </w:pPr>
      <w:r w:rsidRPr="00173FD9">
        <w:rPr>
          <w:rFonts w:ascii="Lato" w:hAnsi="Lato" w:cs="Calibri"/>
          <w:color w:val="000000"/>
          <w:sz w:val="24"/>
          <w:szCs w:val="24"/>
          <w:lang w:eastAsia="en-US"/>
        </w:rPr>
        <w:t>We will comply with our statutory duties as stated in law with regards to special leave. This policy does not give contractual rights to individual employees. The Company reserves the right to alter any of its terms at any time although we will notify you in writing of any changes.</w:t>
      </w:r>
    </w:p>
    <w:p w14:paraId="6B7D466A" w14:textId="74BA4AB7" w:rsidR="00065A70" w:rsidRPr="00805346" w:rsidRDefault="00065A70" w:rsidP="00FD2819">
      <w:pPr>
        <w:pStyle w:val="ListParagraph"/>
        <w:numPr>
          <w:ilvl w:val="1"/>
          <w:numId w:val="2"/>
        </w:numPr>
        <w:ind w:left="851" w:hanging="851"/>
        <w:rPr>
          <w:rFonts w:ascii="Lato" w:hAnsi="Lato" w:cs="Calibri"/>
          <w:color w:val="000000"/>
          <w:sz w:val="24"/>
          <w:szCs w:val="24"/>
          <w:lang w:eastAsia="en-US"/>
        </w:rPr>
      </w:pPr>
      <w:r w:rsidRPr="00805346">
        <w:rPr>
          <w:rFonts w:ascii="Lato" w:hAnsi="Lato" w:cs="Calibri"/>
          <w:color w:val="000000"/>
          <w:sz w:val="24"/>
          <w:szCs w:val="24"/>
          <w:lang w:eastAsia="en-US"/>
        </w:rPr>
        <w:t>This Policy will be reviewed in accordance with the DSW Policy Review Matrix and is owned by the DSW Governance Committee.</w:t>
      </w:r>
    </w:p>
    <w:p w14:paraId="30E05C5E" w14:textId="77777777" w:rsidR="00D226AC" w:rsidRPr="00D226AC" w:rsidRDefault="00D226AC" w:rsidP="00D226AC">
      <w:pPr>
        <w:rPr>
          <w:rFonts w:ascii="Lato" w:hAnsi="Lato" w:cs="Calibri"/>
          <w:color w:val="000000"/>
          <w:sz w:val="24"/>
          <w:szCs w:val="24"/>
          <w:lang w:eastAsia="en-US"/>
        </w:rPr>
      </w:pPr>
    </w:p>
    <w:sectPr w:rsidR="00D226AC" w:rsidRPr="00D226AC" w:rsidSect="005A14F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5BC1D" w14:textId="77777777" w:rsidR="005F5EEC" w:rsidRDefault="005F5EEC" w:rsidP="00403827">
      <w:r>
        <w:separator/>
      </w:r>
    </w:p>
  </w:endnote>
  <w:endnote w:type="continuationSeparator" w:id="0">
    <w:p w14:paraId="79253ED4" w14:textId="77777777" w:rsidR="005F5EEC" w:rsidRDefault="005F5EEC" w:rsidP="0040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10910" w:type="dxa"/>
      <w:tblLook w:val="04A0" w:firstRow="1" w:lastRow="0" w:firstColumn="1" w:lastColumn="0" w:noHBand="0" w:noVBand="1"/>
    </w:tblPr>
    <w:tblGrid>
      <w:gridCol w:w="2263"/>
      <w:gridCol w:w="3192"/>
      <w:gridCol w:w="3754"/>
      <w:gridCol w:w="1701"/>
    </w:tblGrid>
    <w:tr w:rsidR="005C23B1" w:rsidRPr="00B35870" w14:paraId="3A388C91" w14:textId="77777777" w:rsidTr="00E629D1">
      <w:trPr>
        <w:trHeight w:val="454"/>
      </w:trPr>
      <w:tc>
        <w:tcPr>
          <w:tcW w:w="2263" w:type="dxa"/>
          <w:vAlign w:val="center"/>
        </w:tcPr>
        <w:p w14:paraId="3A77ED66" w14:textId="77777777" w:rsidR="00403827" w:rsidRPr="00B35870" w:rsidRDefault="00403827" w:rsidP="00E629D1">
          <w:pPr>
            <w:spacing w:line="276" w:lineRule="auto"/>
            <w:rPr>
              <w:rFonts w:ascii="Lato" w:hAnsi="Lato" w:cs="Calibri"/>
              <w:b/>
              <w:bCs/>
              <w:lang w:val="en-US"/>
            </w:rPr>
          </w:pPr>
          <w:r w:rsidRPr="00B35870">
            <w:rPr>
              <w:rFonts w:ascii="Lato" w:hAnsi="Lato" w:cs="Calibri"/>
              <w:b/>
              <w:bCs/>
              <w:lang w:val="en-US"/>
            </w:rPr>
            <w:t>Version:</w:t>
          </w:r>
        </w:p>
      </w:tc>
      <w:tc>
        <w:tcPr>
          <w:tcW w:w="3192" w:type="dxa"/>
          <w:tcBorders>
            <w:right w:val="single" w:sz="4" w:space="0" w:color="auto"/>
          </w:tcBorders>
          <w:vAlign w:val="center"/>
        </w:tcPr>
        <w:p w14:paraId="25DB2352" w14:textId="07159EFE" w:rsidR="00403827" w:rsidRPr="00B35870" w:rsidRDefault="004E362D" w:rsidP="00E629D1">
          <w:pPr>
            <w:spacing w:line="276" w:lineRule="auto"/>
            <w:rPr>
              <w:rFonts w:ascii="Lato" w:hAnsi="Lato" w:cs="Calibri"/>
              <w:lang w:val="en-US"/>
            </w:rPr>
          </w:pPr>
          <w:r w:rsidRPr="00B35870">
            <w:rPr>
              <w:rFonts w:ascii="Lato" w:hAnsi="Lato" w:cs="Calibri"/>
              <w:lang w:val="en-US"/>
            </w:rPr>
            <w:t>2.0</w:t>
          </w:r>
        </w:p>
      </w:tc>
      <w:tc>
        <w:tcPr>
          <w:tcW w:w="3754" w:type="dxa"/>
          <w:tcBorders>
            <w:top w:val="nil"/>
            <w:left w:val="single" w:sz="4" w:space="0" w:color="auto"/>
            <w:bottom w:val="single" w:sz="4" w:space="0" w:color="auto"/>
            <w:right w:val="nil"/>
          </w:tcBorders>
          <w:vAlign w:val="center"/>
        </w:tcPr>
        <w:p w14:paraId="62E6BC48" w14:textId="77777777" w:rsidR="00403827" w:rsidRPr="00B35870" w:rsidRDefault="00403827" w:rsidP="00E629D1">
          <w:pPr>
            <w:spacing w:line="276" w:lineRule="auto"/>
            <w:rPr>
              <w:rFonts w:ascii="Lato" w:hAnsi="Lato" w:cs="Calibri"/>
              <w:b/>
              <w:lang w:val="en-US"/>
            </w:rPr>
          </w:pPr>
        </w:p>
      </w:tc>
      <w:tc>
        <w:tcPr>
          <w:tcW w:w="1701" w:type="dxa"/>
          <w:tcBorders>
            <w:top w:val="nil"/>
            <w:left w:val="nil"/>
            <w:bottom w:val="single" w:sz="4" w:space="0" w:color="auto"/>
            <w:right w:val="nil"/>
          </w:tcBorders>
          <w:vAlign w:val="center"/>
        </w:tcPr>
        <w:p w14:paraId="48D1F889" w14:textId="77777777" w:rsidR="00403827" w:rsidRPr="00B35870" w:rsidRDefault="00403827" w:rsidP="00E629D1">
          <w:pPr>
            <w:spacing w:line="276" w:lineRule="auto"/>
            <w:rPr>
              <w:rFonts w:ascii="Lato" w:hAnsi="Lato" w:cs="Calibri"/>
              <w:lang w:val="en-US"/>
            </w:rPr>
          </w:pPr>
        </w:p>
      </w:tc>
    </w:tr>
    <w:tr w:rsidR="005C23B1" w:rsidRPr="00B35870" w14:paraId="0E0B4539" w14:textId="77777777" w:rsidTr="00E629D1">
      <w:trPr>
        <w:trHeight w:val="454"/>
      </w:trPr>
      <w:tc>
        <w:tcPr>
          <w:tcW w:w="2263" w:type="dxa"/>
          <w:vAlign w:val="center"/>
        </w:tcPr>
        <w:p w14:paraId="267566A0" w14:textId="77777777" w:rsidR="00403827" w:rsidRPr="00B35870" w:rsidRDefault="00403827" w:rsidP="00E629D1">
          <w:pPr>
            <w:spacing w:line="276" w:lineRule="auto"/>
            <w:rPr>
              <w:rFonts w:ascii="Lato" w:hAnsi="Lato" w:cs="Calibri"/>
              <w:b/>
              <w:bCs/>
              <w:lang w:val="en-US"/>
            </w:rPr>
          </w:pPr>
          <w:r w:rsidRPr="00B35870">
            <w:rPr>
              <w:rFonts w:ascii="Lato" w:hAnsi="Lato" w:cs="Calibri"/>
              <w:b/>
              <w:bCs/>
              <w:lang w:val="en-US"/>
            </w:rPr>
            <w:t>Policy Approved:</w:t>
          </w:r>
        </w:p>
      </w:tc>
      <w:tc>
        <w:tcPr>
          <w:tcW w:w="3192" w:type="dxa"/>
          <w:vAlign w:val="center"/>
        </w:tcPr>
        <w:p w14:paraId="00EEDAB3" w14:textId="57B598C3" w:rsidR="00403827" w:rsidRPr="00B35870" w:rsidRDefault="00E2675C" w:rsidP="00E629D1">
          <w:pPr>
            <w:spacing w:line="276" w:lineRule="auto"/>
            <w:rPr>
              <w:rFonts w:ascii="Lato" w:hAnsi="Lato" w:cs="Calibri"/>
              <w:lang w:val="en-US"/>
            </w:rPr>
          </w:pPr>
          <w:r>
            <w:rPr>
              <w:rFonts w:ascii="Lato" w:hAnsi="Lato" w:cs="Calibri"/>
              <w:lang w:val="en-US"/>
            </w:rPr>
            <w:t>June</w:t>
          </w:r>
          <w:r w:rsidR="00F143A2" w:rsidRPr="00B35870">
            <w:rPr>
              <w:rFonts w:ascii="Lato" w:hAnsi="Lato" w:cs="Calibri"/>
              <w:lang w:val="en-US"/>
            </w:rPr>
            <w:t xml:space="preserve"> 2024</w:t>
          </w:r>
        </w:p>
      </w:tc>
      <w:tc>
        <w:tcPr>
          <w:tcW w:w="3754" w:type="dxa"/>
          <w:tcBorders>
            <w:top w:val="single" w:sz="4" w:space="0" w:color="auto"/>
          </w:tcBorders>
          <w:vAlign w:val="center"/>
        </w:tcPr>
        <w:p w14:paraId="6648BEF2" w14:textId="17DAECEA" w:rsidR="00403827" w:rsidRPr="00B35870" w:rsidRDefault="00403827" w:rsidP="00E629D1">
          <w:pPr>
            <w:spacing w:line="276" w:lineRule="auto"/>
            <w:rPr>
              <w:rFonts w:ascii="Lato" w:hAnsi="Lato" w:cs="Calibri"/>
              <w:lang w:val="en-US"/>
            </w:rPr>
          </w:pPr>
          <w:r w:rsidRPr="00B35870">
            <w:rPr>
              <w:rFonts w:ascii="Lato" w:hAnsi="Lato" w:cs="Calibri"/>
              <w:b/>
              <w:lang w:val="en-US"/>
            </w:rPr>
            <w:t>Equality Impact Assessment Date:</w:t>
          </w:r>
          <w:r w:rsidRPr="00B35870">
            <w:rPr>
              <w:rFonts w:ascii="Lato" w:hAnsi="Lato" w:cs="Calibri"/>
              <w:lang w:val="en-US"/>
            </w:rPr>
            <w:t xml:space="preserve">  </w:t>
          </w:r>
        </w:p>
      </w:tc>
      <w:tc>
        <w:tcPr>
          <w:tcW w:w="1701" w:type="dxa"/>
          <w:tcBorders>
            <w:top w:val="single" w:sz="4" w:space="0" w:color="auto"/>
          </w:tcBorders>
          <w:vAlign w:val="center"/>
        </w:tcPr>
        <w:p w14:paraId="0FD2336B" w14:textId="55807B31" w:rsidR="00403827" w:rsidRPr="00B35870" w:rsidRDefault="007269C1" w:rsidP="00E629D1">
          <w:pPr>
            <w:spacing w:line="276" w:lineRule="auto"/>
            <w:rPr>
              <w:rFonts w:ascii="Lato" w:hAnsi="Lato" w:cs="Calibri"/>
              <w:lang w:val="en-US"/>
            </w:rPr>
          </w:pPr>
          <w:r w:rsidRPr="00B35870">
            <w:rPr>
              <w:rFonts w:ascii="Lato" w:hAnsi="Lato" w:cs="Calibri"/>
              <w:lang w:val="en-US"/>
            </w:rPr>
            <w:t>7</w:t>
          </w:r>
          <w:r w:rsidRPr="00B35870">
            <w:rPr>
              <w:rFonts w:ascii="Lato" w:hAnsi="Lato" w:cs="Calibri"/>
              <w:vertAlign w:val="superscript"/>
              <w:lang w:val="en-US"/>
            </w:rPr>
            <w:t>th</w:t>
          </w:r>
          <w:r w:rsidRPr="00B35870">
            <w:rPr>
              <w:rFonts w:ascii="Lato" w:hAnsi="Lato" w:cs="Calibri"/>
              <w:lang w:val="en-US"/>
            </w:rPr>
            <w:t xml:space="preserve"> June 2024</w:t>
          </w:r>
        </w:p>
      </w:tc>
    </w:tr>
    <w:tr w:rsidR="005C23B1" w:rsidRPr="00B35870" w14:paraId="14BC12EF" w14:textId="77777777" w:rsidTr="00E629D1">
      <w:trPr>
        <w:trHeight w:val="454"/>
      </w:trPr>
      <w:tc>
        <w:tcPr>
          <w:tcW w:w="2263" w:type="dxa"/>
          <w:vAlign w:val="center"/>
        </w:tcPr>
        <w:p w14:paraId="616B5BC5" w14:textId="77777777" w:rsidR="00403827" w:rsidRPr="00B35870" w:rsidRDefault="00403827" w:rsidP="00E629D1">
          <w:pPr>
            <w:spacing w:line="276" w:lineRule="auto"/>
            <w:rPr>
              <w:rFonts w:ascii="Lato" w:hAnsi="Lato" w:cs="Calibri"/>
              <w:b/>
              <w:bCs/>
              <w:lang w:val="en-US"/>
            </w:rPr>
          </w:pPr>
          <w:r w:rsidRPr="00B35870">
            <w:rPr>
              <w:rFonts w:ascii="Lato" w:hAnsi="Lato" w:cs="Calibri"/>
              <w:b/>
              <w:bCs/>
              <w:lang w:val="en-US"/>
            </w:rPr>
            <w:t>Review Date for Policy:</w:t>
          </w:r>
        </w:p>
      </w:tc>
      <w:tc>
        <w:tcPr>
          <w:tcW w:w="3192" w:type="dxa"/>
          <w:vAlign w:val="center"/>
        </w:tcPr>
        <w:p w14:paraId="6EAC7A04" w14:textId="2C310773" w:rsidR="00403827" w:rsidRPr="00B35870" w:rsidRDefault="00E2675C" w:rsidP="00E629D1">
          <w:pPr>
            <w:spacing w:line="276" w:lineRule="auto"/>
            <w:rPr>
              <w:rFonts w:ascii="Lato" w:hAnsi="Lato" w:cs="Calibri"/>
              <w:lang w:val="en-US"/>
            </w:rPr>
          </w:pPr>
          <w:r>
            <w:rPr>
              <w:rFonts w:ascii="Lato" w:hAnsi="Lato" w:cs="Calibri"/>
              <w:lang w:val="en-US"/>
            </w:rPr>
            <w:t>June</w:t>
          </w:r>
          <w:r w:rsidR="00F143A2" w:rsidRPr="00B35870">
            <w:rPr>
              <w:rFonts w:ascii="Lato" w:hAnsi="Lato" w:cs="Calibri"/>
              <w:lang w:val="en-US"/>
            </w:rPr>
            <w:t xml:space="preserve"> 2026</w:t>
          </w:r>
        </w:p>
      </w:tc>
      <w:tc>
        <w:tcPr>
          <w:tcW w:w="3754" w:type="dxa"/>
          <w:vAlign w:val="center"/>
        </w:tcPr>
        <w:p w14:paraId="69D1E968" w14:textId="77777777" w:rsidR="00403827" w:rsidRPr="00B35870" w:rsidRDefault="00403827" w:rsidP="00E629D1">
          <w:pPr>
            <w:spacing w:line="276" w:lineRule="auto"/>
            <w:rPr>
              <w:rFonts w:ascii="Lato" w:hAnsi="Lato" w:cs="Calibri"/>
              <w:lang w:val="en-US"/>
            </w:rPr>
          </w:pPr>
          <w:r w:rsidRPr="00B35870">
            <w:rPr>
              <w:rFonts w:ascii="Lato" w:hAnsi="Lato" w:cs="Calibri"/>
              <w:b/>
              <w:lang w:val="en-US"/>
            </w:rPr>
            <w:t>Assessment Conducted by:</w:t>
          </w:r>
          <w:r w:rsidRPr="00B35870">
            <w:rPr>
              <w:rFonts w:ascii="Lato" w:hAnsi="Lato" w:cs="Calibri"/>
              <w:lang w:val="en-US"/>
            </w:rPr>
            <w:t xml:space="preserve"> </w:t>
          </w:r>
        </w:p>
      </w:tc>
      <w:tc>
        <w:tcPr>
          <w:tcW w:w="1701" w:type="dxa"/>
          <w:vAlign w:val="center"/>
        </w:tcPr>
        <w:p w14:paraId="34F421A9" w14:textId="71E7B739" w:rsidR="00403827" w:rsidRPr="00B35870" w:rsidRDefault="007269C1" w:rsidP="00E629D1">
          <w:pPr>
            <w:spacing w:line="276" w:lineRule="auto"/>
            <w:rPr>
              <w:rFonts w:ascii="Lato" w:hAnsi="Lato" w:cs="Calibri"/>
              <w:lang w:val="en-US"/>
            </w:rPr>
          </w:pPr>
          <w:r w:rsidRPr="00B35870">
            <w:rPr>
              <w:rFonts w:ascii="Lato" w:hAnsi="Lato" w:cs="Calibri"/>
              <w:lang w:val="en-US"/>
            </w:rPr>
            <w:t>F Reid</w:t>
          </w:r>
        </w:p>
      </w:tc>
    </w:tr>
    <w:tr w:rsidR="005C23B1" w:rsidRPr="00B35870" w14:paraId="3B1FD6A6" w14:textId="77777777" w:rsidTr="00E629D1">
      <w:trPr>
        <w:trHeight w:val="454"/>
      </w:trPr>
      <w:tc>
        <w:tcPr>
          <w:tcW w:w="2263" w:type="dxa"/>
          <w:vAlign w:val="center"/>
        </w:tcPr>
        <w:p w14:paraId="0E2F19B1" w14:textId="77777777" w:rsidR="00403827" w:rsidRPr="00B35870" w:rsidRDefault="00403827" w:rsidP="00E629D1">
          <w:pPr>
            <w:spacing w:line="276" w:lineRule="auto"/>
            <w:rPr>
              <w:rFonts w:ascii="Lato" w:hAnsi="Lato" w:cs="Calibri"/>
              <w:b/>
              <w:bCs/>
              <w:lang w:val="en-US"/>
            </w:rPr>
          </w:pPr>
          <w:r w:rsidRPr="00B35870">
            <w:rPr>
              <w:rFonts w:ascii="Lato" w:hAnsi="Lato" w:cs="Calibri"/>
              <w:b/>
              <w:bCs/>
              <w:lang w:val="en-US"/>
            </w:rPr>
            <w:t>Policy owner:</w:t>
          </w:r>
        </w:p>
      </w:tc>
      <w:tc>
        <w:tcPr>
          <w:tcW w:w="3192" w:type="dxa"/>
          <w:vAlign w:val="center"/>
        </w:tcPr>
        <w:p w14:paraId="3FF95DFD" w14:textId="2C675797" w:rsidR="00403827" w:rsidRPr="00B35870" w:rsidRDefault="00F143A2" w:rsidP="00E629D1">
          <w:pPr>
            <w:spacing w:line="276" w:lineRule="auto"/>
            <w:rPr>
              <w:rFonts w:ascii="Lato" w:hAnsi="Lato" w:cs="Calibri"/>
              <w:lang w:val="en-US"/>
            </w:rPr>
          </w:pPr>
          <w:r w:rsidRPr="00B35870">
            <w:rPr>
              <w:rFonts w:ascii="Lato" w:hAnsi="Lato" w:cs="Calibri"/>
              <w:lang w:val="en-US"/>
            </w:rPr>
            <w:t>DSW Governance Committee</w:t>
          </w:r>
        </w:p>
      </w:tc>
      <w:tc>
        <w:tcPr>
          <w:tcW w:w="3754" w:type="dxa"/>
          <w:vAlign w:val="center"/>
        </w:tcPr>
        <w:p w14:paraId="5C977FB6" w14:textId="77777777" w:rsidR="00403827" w:rsidRPr="00B35870" w:rsidRDefault="00403827" w:rsidP="00E629D1">
          <w:pPr>
            <w:spacing w:line="276" w:lineRule="auto"/>
            <w:rPr>
              <w:rFonts w:ascii="Lato" w:hAnsi="Lato" w:cs="Calibri"/>
              <w:lang w:val="en-US"/>
            </w:rPr>
          </w:pPr>
          <w:r w:rsidRPr="00B35870">
            <w:rPr>
              <w:rFonts w:ascii="Lato" w:hAnsi="Lato" w:cs="Calibri"/>
              <w:b/>
              <w:bCs/>
              <w:lang w:val="en-US"/>
            </w:rPr>
            <w:t>Date:</w:t>
          </w:r>
        </w:p>
      </w:tc>
      <w:tc>
        <w:tcPr>
          <w:tcW w:w="1701" w:type="dxa"/>
          <w:vAlign w:val="center"/>
        </w:tcPr>
        <w:p w14:paraId="3B0B49ED" w14:textId="32817F2B" w:rsidR="00403827" w:rsidRPr="00B35870" w:rsidRDefault="007269C1" w:rsidP="00E629D1">
          <w:pPr>
            <w:spacing w:line="276" w:lineRule="auto"/>
            <w:rPr>
              <w:rFonts w:ascii="Lato" w:hAnsi="Lato" w:cs="Calibri"/>
              <w:lang w:val="en-US"/>
            </w:rPr>
          </w:pPr>
          <w:r w:rsidRPr="00B35870">
            <w:rPr>
              <w:rFonts w:ascii="Lato" w:hAnsi="Lato" w:cs="Calibri"/>
              <w:lang w:val="en-US"/>
            </w:rPr>
            <w:t>7</w:t>
          </w:r>
          <w:r w:rsidRPr="00B35870">
            <w:rPr>
              <w:rFonts w:ascii="Lato" w:hAnsi="Lato" w:cs="Calibri"/>
              <w:vertAlign w:val="superscript"/>
              <w:lang w:val="en-US"/>
            </w:rPr>
            <w:t>th</w:t>
          </w:r>
          <w:r w:rsidRPr="00B35870">
            <w:rPr>
              <w:rFonts w:ascii="Lato" w:hAnsi="Lato" w:cs="Calibri"/>
              <w:lang w:val="en-US"/>
            </w:rPr>
            <w:t xml:space="preserve"> June 2024</w:t>
          </w:r>
        </w:p>
      </w:tc>
    </w:tr>
  </w:tbl>
  <w:p w14:paraId="4F7A7811" w14:textId="77777777" w:rsidR="00403827" w:rsidRPr="005C23B1" w:rsidRDefault="00403827" w:rsidP="005C2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1504"/>
      <w:docPartObj>
        <w:docPartGallery w:val="Page Numbers (Bottom of Page)"/>
        <w:docPartUnique/>
      </w:docPartObj>
    </w:sdtPr>
    <w:sdtContent>
      <w:sdt>
        <w:sdtPr>
          <w:id w:val="1728636285"/>
          <w:docPartObj>
            <w:docPartGallery w:val="Page Numbers (Top of Page)"/>
            <w:docPartUnique/>
          </w:docPartObj>
        </w:sdtPr>
        <w:sdtContent>
          <w:p w14:paraId="3655B5C9" w14:textId="39C97256" w:rsidR="00704585" w:rsidRDefault="00704585" w:rsidP="008053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440BC" w14:textId="77777777" w:rsidR="005F5EEC" w:rsidRDefault="005F5EEC" w:rsidP="00403827">
      <w:r>
        <w:separator/>
      </w:r>
    </w:p>
  </w:footnote>
  <w:footnote w:type="continuationSeparator" w:id="0">
    <w:p w14:paraId="4B8CE518" w14:textId="77777777" w:rsidR="005F5EEC" w:rsidRDefault="005F5EEC" w:rsidP="0040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0EB17" w14:textId="300FDDEF" w:rsidR="007020E8" w:rsidRDefault="007020E8" w:rsidP="00903930">
    <w:pPr>
      <w:spacing w:line="264" w:lineRule="auto"/>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2EA0"/>
    <w:multiLevelType w:val="multilevel"/>
    <w:tmpl w:val="90545AF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E51CE"/>
    <w:multiLevelType w:val="multilevel"/>
    <w:tmpl w:val="7CFA157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AD4814"/>
    <w:multiLevelType w:val="multilevel"/>
    <w:tmpl w:val="70A281DC"/>
    <w:lvl w:ilvl="0">
      <w:start w:val="4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7A3CCF"/>
    <w:multiLevelType w:val="multilevel"/>
    <w:tmpl w:val="0C32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507497"/>
    <w:multiLevelType w:val="multilevel"/>
    <w:tmpl w:val="9F2CE8E4"/>
    <w:lvl w:ilvl="0">
      <w:start w:val="1"/>
      <w:numFmt w:val="decimal"/>
      <w:lvlText w:val="%1."/>
      <w:lvlJc w:val="left"/>
      <w:pPr>
        <w:ind w:left="360" w:hanging="360"/>
      </w:pPr>
      <w:rPr>
        <w:rFonts w:hint="default"/>
        <w:b w:val="0"/>
        <w:bCs/>
        <w:i w:val="0"/>
        <w:caps/>
        <w:sz w:val="24"/>
        <w:szCs w:val="22"/>
      </w:rPr>
    </w:lvl>
    <w:lvl w:ilvl="1">
      <w:start w:val="1"/>
      <w:numFmt w:val="decimal"/>
      <w:lvlText w:val="%1.%2."/>
      <w:lvlJc w:val="left"/>
      <w:pPr>
        <w:ind w:left="792" w:hanging="432"/>
      </w:pPr>
      <w:rPr>
        <w:rFonts w:hint="default"/>
        <w:b/>
        <w:bCs/>
        <w:i w:val="0"/>
        <w:caps w:val="0"/>
        <w:sz w:val="24"/>
        <w:szCs w:val="28"/>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b w:val="0"/>
        <w:i w:val="0"/>
        <w:sz w:val="24"/>
        <w:szCs w:val="28"/>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b w:val="0"/>
        <w:i w:val="0"/>
        <w:sz w:val="22"/>
      </w:rPr>
    </w:lvl>
    <w:lvl w:ilvl="8">
      <w:start w:val="1"/>
      <w:numFmt w:val="decimal"/>
      <w:lvlText w:val="%1.%2.%3.%4.%5.%6.%7.%8.%9."/>
      <w:lvlJc w:val="left"/>
      <w:pPr>
        <w:ind w:left="4320" w:hanging="1440"/>
      </w:pPr>
      <w:rPr>
        <w:rFonts w:hint="default"/>
        <w:b w:val="0"/>
        <w:i w:val="0"/>
        <w:sz w:val="22"/>
      </w:rPr>
    </w:lvl>
  </w:abstractNum>
  <w:abstractNum w:abstractNumId="5" w15:restartNumberingAfterBreak="0">
    <w:nsid w:val="186341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1C015A"/>
    <w:multiLevelType w:val="hybridMultilevel"/>
    <w:tmpl w:val="15EECA32"/>
    <w:lvl w:ilvl="0" w:tplc="08090001">
      <w:start w:val="1"/>
      <w:numFmt w:val="bullet"/>
      <w:lvlText w:val=""/>
      <w:lvlJc w:val="left"/>
      <w:pPr>
        <w:tabs>
          <w:tab w:val="num" w:pos="425"/>
        </w:tabs>
        <w:ind w:left="425"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8147D"/>
    <w:multiLevelType w:val="hybridMultilevel"/>
    <w:tmpl w:val="59F20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351E5"/>
    <w:multiLevelType w:val="multilevel"/>
    <w:tmpl w:val="980C77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9164EE"/>
    <w:multiLevelType w:val="multilevel"/>
    <w:tmpl w:val="010EBD60"/>
    <w:lvl w:ilvl="0">
      <w:start w:val="1"/>
      <w:numFmt w:val="decimal"/>
      <w:lvlText w:val="%1."/>
      <w:lvlJc w:val="left"/>
      <w:pPr>
        <w:ind w:left="360" w:hanging="360"/>
      </w:p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1532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B020AB"/>
    <w:multiLevelType w:val="multilevel"/>
    <w:tmpl w:val="C430F81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3E0ACD"/>
    <w:multiLevelType w:val="multilevel"/>
    <w:tmpl w:val="2D24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4349D7"/>
    <w:multiLevelType w:val="multilevel"/>
    <w:tmpl w:val="263E75A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AA6385"/>
    <w:multiLevelType w:val="multilevel"/>
    <w:tmpl w:val="1494BC7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1636C8"/>
    <w:multiLevelType w:val="hybridMultilevel"/>
    <w:tmpl w:val="9BD4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826973">
    <w:abstractNumId w:val="3"/>
  </w:num>
  <w:num w:numId="2" w16cid:durableId="1311978565">
    <w:abstractNumId w:val="1"/>
  </w:num>
  <w:num w:numId="3" w16cid:durableId="235743772">
    <w:abstractNumId w:val="2"/>
  </w:num>
  <w:num w:numId="4" w16cid:durableId="624970705">
    <w:abstractNumId w:val="10"/>
  </w:num>
  <w:num w:numId="5" w16cid:durableId="1646854689">
    <w:abstractNumId w:val="14"/>
  </w:num>
  <w:num w:numId="6" w16cid:durableId="796728465">
    <w:abstractNumId w:val="5"/>
  </w:num>
  <w:num w:numId="7" w16cid:durableId="136797630">
    <w:abstractNumId w:val="8"/>
  </w:num>
  <w:num w:numId="8" w16cid:durableId="159197244">
    <w:abstractNumId w:val="9"/>
  </w:num>
  <w:num w:numId="9" w16cid:durableId="1925913526">
    <w:abstractNumId w:val="4"/>
  </w:num>
  <w:num w:numId="10" w16cid:durableId="647780842">
    <w:abstractNumId w:val="0"/>
  </w:num>
  <w:num w:numId="11" w16cid:durableId="408775432">
    <w:abstractNumId w:val="13"/>
  </w:num>
  <w:num w:numId="12" w16cid:durableId="1361009640">
    <w:abstractNumId w:val="7"/>
  </w:num>
  <w:num w:numId="13" w16cid:durableId="603540462">
    <w:abstractNumId w:val="15"/>
  </w:num>
  <w:num w:numId="14" w16cid:durableId="1740784718">
    <w:abstractNumId w:val="12"/>
  </w:num>
  <w:num w:numId="15" w16cid:durableId="773090901">
    <w:abstractNumId w:val="6"/>
  </w:num>
  <w:num w:numId="16" w16cid:durableId="1998801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27"/>
    <w:rsid w:val="00037E55"/>
    <w:rsid w:val="00065A70"/>
    <w:rsid w:val="000B145D"/>
    <w:rsid w:val="000B652E"/>
    <w:rsid w:val="000E15A0"/>
    <w:rsid w:val="00173FD9"/>
    <w:rsid w:val="001E3EC9"/>
    <w:rsid w:val="001E6ADF"/>
    <w:rsid w:val="00252152"/>
    <w:rsid w:val="002C2E34"/>
    <w:rsid w:val="002E17D2"/>
    <w:rsid w:val="003C71F1"/>
    <w:rsid w:val="00403827"/>
    <w:rsid w:val="00426664"/>
    <w:rsid w:val="00434B69"/>
    <w:rsid w:val="004C3341"/>
    <w:rsid w:val="004E362D"/>
    <w:rsid w:val="00506131"/>
    <w:rsid w:val="00573505"/>
    <w:rsid w:val="005746E1"/>
    <w:rsid w:val="0059390E"/>
    <w:rsid w:val="005A14FA"/>
    <w:rsid w:val="005F5EEC"/>
    <w:rsid w:val="0060496D"/>
    <w:rsid w:val="00606F87"/>
    <w:rsid w:val="006366BA"/>
    <w:rsid w:val="00666DEA"/>
    <w:rsid w:val="007020E8"/>
    <w:rsid w:val="00704585"/>
    <w:rsid w:val="007269C1"/>
    <w:rsid w:val="00742A5F"/>
    <w:rsid w:val="00805346"/>
    <w:rsid w:val="0082403E"/>
    <w:rsid w:val="008D401E"/>
    <w:rsid w:val="008D50CD"/>
    <w:rsid w:val="008F4721"/>
    <w:rsid w:val="00934101"/>
    <w:rsid w:val="00986D34"/>
    <w:rsid w:val="009C0DF3"/>
    <w:rsid w:val="00A06F19"/>
    <w:rsid w:val="00A3199B"/>
    <w:rsid w:val="00A5627C"/>
    <w:rsid w:val="00AA317B"/>
    <w:rsid w:val="00AD00E1"/>
    <w:rsid w:val="00B17A99"/>
    <w:rsid w:val="00B35870"/>
    <w:rsid w:val="00BB1FB7"/>
    <w:rsid w:val="00BF6A32"/>
    <w:rsid w:val="00C343A8"/>
    <w:rsid w:val="00C574B0"/>
    <w:rsid w:val="00C933A4"/>
    <w:rsid w:val="00CE424D"/>
    <w:rsid w:val="00CF11DE"/>
    <w:rsid w:val="00CF5F12"/>
    <w:rsid w:val="00D226AC"/>
    <w:rsid w:val="00D517C9"/>
    <w:rsid w:val="00D536C0"/>
    <w:rsid w:val="00D5739B"/>
    <w:rsid w:val="00E2675C"/>
    <w:rsid w:val="00E32945"/>
    <w:rsid w:val="00E8523D"/>
    <w:rsid w:val="00ED07F6"/>
    <w:rsid w:val="00ED7C9D"/>
    <w:rsid w:val="00EF68C7"/>
    <w:rsid w:val="00F100A8"/>
    <w:rsid w:val="00F143A2"/>
    <w:rsid w:val="00F221A3"/>
    <w:rsid w:val="00F93803"/>
    <w:rsid w:val="00FC2D35"/>
    <w:rsid w:val="00FD2819"/>
    <w:rsid w:val="00FE3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853377E"/>
  <w15:chartTrackingRefBased/>
  <w15:docId w15:val="{541AE185-B92F-4DFB-B059-4F501592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27"/>
    <w:pPr>
      <w:spacing w:after="0" w:line="240" w:lineRule="auto"/>
    </w:pPr>
    <w:rPr>
      <w:rFonts w:ascii="Calibri" w:eastAsia="Times New Roman" w:hAnsi="Calibri" w:cs="Times New Roman"/>
      <w:kern w:val="0"/>
      <w:szCs w:val="20"/>
      <w:lang w:eastAsia="en-GB"/>
      <w14:ligatures w14:val="none"/>
    </w:rPr>
  </w:style>
  <w:style w:type="paragraph" w:styleId="Heading1">
    <w:name w:val="heading 1"/>
    <w:basedOn w:val="Normal"/>
    <w:next w:val="Normal"/>
    <w:link w:val="Heading1Char"/>
    <w:uiPriority w:val="9"/>
    <w:qFormat/>
    <w:rsid w:val="00403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8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8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8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8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827"/>
    <w:rPr>
      <w:rFonts w:eastAsiaTheme="majorEastAsia" w:cstheme="majorBidi"/>
      <w:color w:val="272727" w:themeColor="text1" w:themeTint="D8"/>
    </w:rPr>
  </w:style>
  <w:style w:type="paragraph" w:styleId="Title">
    <w:name w:val="Title"/>
    <w:basedOn w:val="Normal"/>
    <w:next w:val="Normal"/>
    <w:link w:val="TitleChar"/>
    <w:uiPriority w:val="10"/>
    <w:qFormat/>
    <w:rsid w:val="00403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827"/>
    <w:pPr>
      <w:spacing w:before="160"/>
      <w:jc w:val="center"/>
    </w:pPr>
    <w:rPr>
      <w:i/>
      <w:iCs/>
      <w:color w:val="404040" w:themeColor="text1" w:themeTint="BF"/>
    </w:rPr>
  </w:style>
  <w:style w:type="character" w:customStyle="1" w:styleId="QuoteChar">
    <w:name w:val="Quote Char"/>
    <w:basedOn w:val="DefaultParagraphFont"/>
    <w:link w:val="Quote"/>
    <w:uiPriority w:val="29"/>
    <w:rsid w:val="00403827"/>
    <w:rPr>
      <w:i/>
      <w:iCs/>
      <w:color w:val="404040" w:themeColor="text1" w:themeTint="BF"/>
    </w:rPr>
  </w:style>
  <w:style w:type="paragraph" w:styleId="ListParagraph">
    <w:name w:val="List Paragraph"/>
    <w:basedOn w:val="Normal"/>
    <w:uiPriority w:val="34"/>
    <w:qFormat/>
    <w:rsid w:val="00403827"/>
    <w:pPr>
      <w:ind w:left="720"/>
      <w:contextualSpacing/>
    </w:pPr>
  </w:style>
  <w:style w:type="character" w:styleId="IntenseEmphasis">
    <w:name w:val="Intense Emphasis"/>
    <w:basedOn w:val="DefaultParagraphFont"/>
    <w:uiPriority w:val="21"/>
    <w:qFormat/>
    <w:rsid w:val="00403827"/>
    <w:rPr>
      <w:i/>
      <w:iCs/>
      <w:color w:val="0F4761" w:themeColor="accent1" w:themeShade="BF"/>
    </w:rPr>
  </w:style>
  <w:style w:type="paragraph" w:styleId="IntenseQuote">
    <w:name w:val="Intense Quote"/>
    <w:basedOn w:val="Normal"/>
    <w:next w:val="Normal"/>
    <w:link w:val="IntenseQuoteChar"/>
    <w:uiPriority w:val="30"/>
    <w:qFormat/>
    <w:rsid w:val="0040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827"/>
    <w:rPr>
      <w:i/>
      <w:iCs/>
      <w:color w:val="0F4761" w:themeColor="accent1" w:themeShade="BF"/>
    </w:rPr>
  </w:style>
  <w:style w:type="character" w:styleId="IntenseReference">
    <w:name w:val="Intense Reference"/>
    <w:basedOn w:val="DefaultParagraphFont"/>
    <w:uiPriority w:val="32"/>
    <w:qFormat/>
    <w:rsid w:val="00403827"/>
    <w:rPr>
      <w:b/>
      <w:bCs/>
      <w:smallCaps/>
      <w:color w:val="0F4761" w:themeColor="accent1" w:themeShade="BF"/>
      <w:spacing w:val="5"/>
    </w:rPr>
  </w:style>
  <w:style w:type="paragraph" w:customStyle="1" w:styleId="ahead">
    <w:name w:val="a head"/>
    <w:basedOn w:val="Normal"/>
    <w:rsid w:val="00403827"/>
    <w:pPr>
      <w:spacing w:after="120"/>
    </w:pPr>
    <w:rPr>
      <w:rFonts w:ascii="Arial" w:hAnsi="Arial" w:cs="Arial"/>
      <w:b/>
      <w:bCs/>
      <w:sz w:val="28"/>
      <w:szCs w:val="28"/>
      <w:lang w:eastAsia="en-US"/>
    </w:rPr>
  </w:style>
  <w:style w:type="paragraph" w:styleId="Footer">
    <w:name w:val="footer"/>
    <w:basedOn w:val="Normal"/>
    <w:link w:val="FooterChar"/>
    <w:uiPriority w:val="99"/>
    <w:rsid w:val="00403827"/>
    <w:pPr>
      <w:tabs>
        <w:tab w:val="center" w:pos="4513"/>
        <w:tab w:val="right" w:pos="9026"/>
      </w:tabs>
    </w:pPr>
  </w:style>
  <w:style w:type="character" w:customStyle="1" w:styleId="FooterChar">
    <w:name w:val="Footer Char"/>
    <w:basedOn w:val="DefaultParagraphFont"/>
    <w:link w:val="Footer"/>
    <w:uiPriority w:val="99"/>
    <w:rsid w:val="00403827"/>
    <w:rPr>
      <w:rFonts w:ascii="Calibri" w:eastAsia="Times New Roman" w:hAnsi="Calibri" w:cs="Times New Roman"/>
      <w:kern w:val="0"/>
      <w:szCs w:val="20"/>
      <w:lang w:eastAsia="en-GB"/>
      <w14:ligatures w14:val="none"/>
    </w:rPr>
  </w:style>
  <w:style w:type="table" w:customStyle="1" w:styleId="TableGrid1">
    <w:name w:val="Table Grid1"/>
    <w:uiPriority w:val="59"/>
    <w:rsid w:val="00403827"/>
    <w:rPr>
      <w:rFonts w:ascii="Times New Roman" w:eastAsia="Times New Roman" w:hAnsi="Times New Roman" w:cs="Times New Roman"/>
      <w:kern w:val="0"/>
      <w:sz w:val="20"/>
      <w:szCs w:val="20"/>
      <w:lang w:eastAsia="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03827"/>
    <w:pPr>
      <w:tabs>
        <w:tab w:val="center" w:pos="4513"/>
        <w:tab w:val="right" w:pos="9026"/>
      </w:tabs>
    </w:pPr>
  </w:style>
  <w:style w:type="character" w:customStyle="1" w:styleId="HeaderChar">
    <w:name w:val="Header Char"/>
    <w:basedOn w:val="DefaultParagraphFont"/>
    <w:link w:val="Header"/>
    <w:uiPriority w:val="99"/>
    <w:rsid w:val="00403827"/>
    <w:rPr>
      <w:rFonts w:ascii="Calibri" w:eastAsia="Times New Roman" w:hAnsi="Calibri" w:cs="Times New Roman"/>
      <w:kern w:val="0"/>
      <w:szCs w:val="20"/>
      <w:lang w:eastAsia="en-GB"/>
      <w14:ligatures w14:val="none"/>
    </w:rPr>
  </w:style>
  <w:style w:type="paragraph" w:styleId="Revision">
    <w:name w:val="Revision"/>
    <w:hidden/>
    <w:uiPriority w:val="99"/>
    <w:semiHidden/>
    <w:rsid w:val="00C343A8"/>
    <w:pPr>
      <w:spacing w:after="0" w:line="240" w:lineRule="auto"/>
    </w:pPr>
    <w:rPr>
      <w:rFonts w:ascii="Calibri" w:eastAsia="Times New Roman" w:hAnsi="Calibri" w:cs="Times New Roman"/>
      <w:kern w:val="0"/>
      <w:szCs w:val="20"/>
      <w:lang w:eastAsia="en-GB"/>
      <w14:ligatures w14:val="none"/>
    </w:rPr>
  </w:style>
  <w:style w:type="character" w:styleId="Hyperlink">
    <w:name w:val="Hyperlink"/>
    <w:basedOn w:val="DefaultParagraphFont"/>
    <w:uiPriority w:val="99"/>
    <w:unhideWhenUsed/>
    <w:rsid w:val="00173FD9"/>
    <w:rPr>
      <w:color w:val="467886" w:themeColor="hyperlink"/>
      <w:u w:val="single"/>
    </w:rPr>
  </w:style>
  <w:style w:type="character" w:styleId="UnresolvedMention">
    <w:name w:val="Unresolved Mention"/>
    <w:basedOn w:val="DefaultParagraphFont"/>
    <w:uiPriority w:val="99"/>
    <w:semiHidden/>
    <w:unhideWhenUsed/>
    <w:rsid w:val="00173FD9"/>
    <w:rPr>
      <w:color w:val="605E5C"/>
      <w:shd w:val="clear" w:color="auto" w:fill="E1DFDD"/>
    </w:rPr>
  </w:style>
  <w:style w:type="character" w:styleId="FollowedHyperlink">
    <w:name w:val="FollowedHyperlink"/>
    <w:basedOn w:val="DefaultParagraphFont"/>
    <w:uiPriority w:val="99"/>
    <w:semiHidden/>
    <w:unhideWhenUsed/>
    <w:rsid w:val="00F100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mrc.gov.uk/forms/sc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x.service.gov.uk/fill-online/apply-for-statutory-paternity-p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B153-95D9-4B62-A43B-18651232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dc:description/>
  <cp:lastModifiedBy>Fiona Reid</cp:lastModifiedBy>
  <cp:revision>3</cp:revision>
  <dcterms:created xsi:type="dcterms:W3CDTF">2024-06-10T17:13:00Z</dcterms:created>
  <dcterms:modified xsi:type="dcterms:W3CDTF">2024-06-10T17:14:00Z</dcterms:modified>
</cp:coreProperties>
</file>