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3D22" w14:textId="77777777" w:rsidR="00403827" w:rsidRPr="006818C3" w:rsidRDefault="00403827" w:rsidP="00403827">
      <w:pPr>
        <w:pStyle w:val="ahead"/>
        <w:spacing w:after="0"/>
        <w:rPr>
          <w:rFonts w:ascii="Lato" w:hAnsi="Lato" w:cs="Calibri"/>
          <w:sz w:val="24"/>
          <w:szCs w:val="24"/>
        </w:rPr>
      </w:pPr>
      <w:bookmarkStart w:id="0" w:name="main"/>
      <w:bookmarkEnd w:id="0"/>
    </w:p>
    <w:p w14:paraId="72D80B87" w14:textId="77777777" w:rsidR="00403827" w:rsidRPr="006818C3" w:rsidRDefault="00403827" w:rsidP="00403827">
      <w:pPr>
        <w:rPr>
          <w:rFonts w:ascii="Lato" w:eastAsia="Calibri" w:hAnsi="Lato" w:cs="Calibri"/>
          <w:b/>
          <w:sz w:val="24"/>
          <w:szCs w:val="24"/>
          <w:lang w:eastAsia="en-US"/>
        </w:rPr>
      </w:pPr>
    </w:p>
    <w:p w14:paraId="653F3380" w14:textId="77777777" w:rsidR="00403827" w:rsidRPr="006818C3" w:rsidRDefault="00403827" w:rsidP="00403827">
      <w:pPr>
        <w:rPr>
          <w:rFonts w:ascii="Lato" w:eastAsia="Calibri" w:hAnsi="Lato" w:cs="Calibri"/>
          <w:b/>
          <w:sz w:val="24"/>
          <w:szCs w:val="24"/>
          <w:lang w:eastAsia="en-US"/>
        </w:rPr>
      </w:pPr>
    </w:p>
    <w:p w14:paraId="44A7A046" w14:textId="77777777" w:rsidR="00403827" w:rsidRPr="006818C3" w:rsidRDefault="00403827" w:rsidP="00403827">
      <w:pPr>
        <w:rPr>
          <w:rFonts w:ascii="Lato" w:eastAsia="Calibri" w:hAnsi="Lato" w:cs="Calibri"/>
          <w:b/>
          <w:sz w:val="24"/>
          <w:szCs w:val="24"/>
          <w:lang w:eastAsia="en-US"/>
        </w:rPr>
      </w:pPr>
    </w:p>
    <w:p w14:paraId="6DBC710C" w14:textId="77777777" w:rsidR="00403827" w:rsidRPr="006818C3" w:rsidRDefault="00403827" w:rsidP="00403827">
      <w:pPr>
        <w:rPr>
          <w:rFonts w:ascii="Lato" w:eastAsia="Calibri" w:hAnsi="Lato" w:cs="Calibri"/>
          <w:b/>
          <w:sz w:val="24"/>
          <w:szCs w:val="24"/>
          <w:lang w:eastAsia="en-US"/>
        </w:rPr>
      </w:pPr>
    </w:p>
    <w:p w14:paraId="7149CE78" w14:textId="77777777" w:rsidR="00403827" w:rsidRPr="006818C3" w:rsidRDefault="00403827" w:rsidP="00403827">
      <w:pPr>
        <w:rPr>
          <w:rFonts w:ascii="Lato" w:eastAsia="Calibri" w:hAnsi="Lato" w:cs="Calibri"/>
          <w:b/>
          <w:sz w:val="24"/>
          <w:szCs w:val="24"/>
          <w:lang w:eastAsia="en-US"/>
        </w:rPr>
      </w:pPr>
    </w:p>
    <w:p w14:paraId="3782CE33" w14:textId="77777777" w:rsidR="00403827" w:rsidRPr="006818C3" w:rsidRDefault="00403827" w:rsidP="00403827">
      <w:pPr>
        <w:rPr>
          <w:rFonts w:ascii="Lato" w:eastAsia="Calibri" w:hAnsi="Lato" w:cs="Calibri"/>
          <w:b/>
          <w:sz w:val="24"/>
          <w:szCs w:val="24"/>
          <w:lang w:eastAsia="en-US"/>
        </w:rPr>
      </w:pPr>
    </w:p>
    <w:p w14:paraId="302D5711" w14:textId="77777777" w:rsidR="00403827" w:rsidRPr="006818C3" w:rsidRDefault="00403827" w:rsidP="00403827">
      <w:pPr>
        <w:rPr>
          <w:rFonts w:ascii="Lato" w:eastAsia="Calibri" w:hAnsi="Lato" w:cs="Calibri"/>
          <w:b/>
          <w:sz w:val="24"/>
          <w:szCs w:val="24"/>
          <w:lang w:eastAsia="en-US"/>
        </w:rPr>
      </w:pPr>
      <w:r w:rsidRPr="006818C3">
        <w:rPr>
          <w:rFonts w:ascii="Lato" w:hAnsi="Lato"/>
          <w:noProof/>
        </w:rPr>
        <w:drawing>
          <wp:anchor distT="0" distB="0" distL="114300" distR="114300" simplePos="0" relativeHeight="251659264" behindDoc="0" locked="0" layoutInCell="1" allowOverlap="1" wp14:anchorId="2A898E6F" wp14:editId="7A2A0E6A">
            <wp:simplePos x="0" y="0"/>
            <wp:positionH relativeFrom="column">
              <wp:posOffset>1497965</wp:posOffset>
            </wp:positionH>
            <wp:positionV relativeFrom="paragraph">
              <wp:posOffset>88265</wp:posOffset>
            </wp:positionV>
            <wp:extent cx="3473450" cy="1320800"/>
            <wp:effectExtent l="0" t="0" r="0" b="0"/>
            <wp:wrapSquare wrapText="bothSides"/>
            <wp:docPr id="2" name="Picture 1" descr="A green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re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1E72A" w14:textId="77777777" w:rsidR="00403827" w:rsidRPr="006818C3" w:rsidRDefault="00403827" w:rsidP="00403827">
      <w:pPr>
        <w:rPr>
          <w:rFonts w:ascii="Lato" w:eastAsia="Calibri" w:hAnsi="Lato" w:cs="Calibri"/>
          <w:b/>
          <w:sz w:val="24"/>
          <w:szCs w:val="24"/>
          <w:lang w:eastAsia="en-US"/>
        </w:rPr>
      </w:pPr>
    </w:p>
    <w:p w14:paraId="6ABE14BD" w14:textId="77777777" w:rsidR="00403827" w:rsidRPr="006818C3" w:rsidRDefault="00403827" w:rsidP="00403827">
      <w:pPr>
        <w:rPr>
          <w:rFonts w:ascii="Lato" w:eastAsia="Calibri" w:hAnsi="Lato" w:cs="Calibri"/>
          <w:b/>
          <w:sz w:val="24"/>
          <w:szCs w:val="24"/>
          <w:lang w:eastAsia="en-US"/>
        </w:rPr>
      </w:pPr>
    </w:p>
    <w:p w14:paraId="192E98BD" w14:textId="77777777" w:rsidR="00403827" w:rsidRPr="006818C3" w:rsidRDefault="00403827" w:rsidP="00403827">
      <w:pPr>
        <w:rPr>
          <w:rFonts w:ascii="Lato" w:eastAsia="Calibri" w:hAnsi="Lato" w:cs="Calibri"/>
          <w:b/>
          <w:sz w:val="24"/>
          <w:szCs w:val="24"/>
          <w:lang w:eastAsia="en-US"/>
        </w:rPr>
      </w:pPr>
    </w:p>
    <w:p w14:paraId="2BA64ABA" w14:textId="77777777" w:rsidR="00403827" w:rsidRPr="006818C3" w:rsidRDefault="00403827" w:rsidP="00403827">
      <w:pPr>
        <w:rPr>
          <w:rFonts w:ascii="Lato" w:eastAsia="Calibri" w:hAnsi="Lato" w:cs="Calibri"/>
          <w:b/>
          <w:sz w:val="24"/>
          <w:szCs w:val="24"/>
          <w:lang w:eastAsia="en-US"/>
        </w:rPr>
      </w:pPr>
    </w:p>
    <w:p w14:paraId="258D80A9" w14:textId="77777777" w:rsidR="00403827" w:rsidRPr="006818C3" w:rsidRDefault="00403827" w:rsidP="00403827">
      <w:pPr>
        <w:rPr>
          <w:rFonts w:ascii="Lato" w:eastAsia="Calibri" w:hAnsi="Lato" w:cs="Calibri"/>
          <w:b/>
          <w:sz w:val="24"/>
          <w:szCs w:val="24"/>
          <w:lang w:eastAsia="en-US"/>
        </w:rPr>
      </w:pPr>
    </w:p>
    <w:p w14:paraId="408DAAFC" w14:textId="77777777" w:rsidR="00403827" w:rsidRPr="006818C3" w:rsidRDefault="00403827" w:rsidP="00403827">
      <w:pPr>
        <w:rPr>
          <w:rFonts w:ascii="Lato" w:eastAsia="Calibri" w:hAnsi="Lato" w:cs="Calibri"/>
          <w:b/>
          <w:sz w:val="24"/>
          <w:szCs w:val="24"/>
          <w:lang w:eastAsia="en-US"/>
        </w:rPr>
      </w:pPr>
    </w:p>
    <w:p w14:paraId="15E56C5A" w14:textId="77777777" w:rsidR="00403827" w:rsidRPr="006818C3" w:rsidRDefault="00403827" w:rsidP="00403827">
      <w:pPr>
        <w:rPr>
          <w:rFonts w:ascii="Lato" w:eastAsia="Calibri" w:hAnsi="Lato" w:cs="Calibri"/>
          <w:b/>
          <w:sz w:val="24"/>
          <w:szCs w:val="24"/>
          <w:lang w:eastAsia="en-US"/>
        </w:rPr>
      </w:pPr>
    </w:p>
    <w:p w14:paraId="1D7A7444" w14:textId="31D1F11D" w:rsidR="00403827" w:rsidRPr="006818C3" w:rsidRDefault="005B3005" w:rsidP="00403827">
      <w:pPr>
        <w:jc w:val="center"/>
        <w:rPr>
          <w:rFonts w:ascii="Lato" w:eastAsia="Calibri" w:hAnsi="Lato" w:cs="Calibri"/>
          <w:b/>
          <w:sz w:val="72"/>
          <w:szCs w:val="72"/>
          <w:lang w:eastAsia="en-US"/>
        </w:rPr>
      </w:pPr>
      <w:r w:rsidRPr="006818C3">
        <w:rPr>
          <w:rFonts w:ascii="Lato" w:eastAsia="Calibri" w:hAnsi="Lato" w:cs="Calibri"/>
          <w:b/>
          <w:sz w:val="72"/>
          <w:szCs w:val="72"/>
          <w:lang w:eastAsia="en-US"/>
        </w:rPr>
        <w:t>Annual Leave</w:t>
      </w:r>
      <w:r w:rsidR="00C933A4" w:rsidRPr="006818C3">
        <w:rPr>
          <w:rFonts w:ascii="Lato" w:eastAsia="Calibri" w:hAnsi="Lato" w:cs="Calibri"/>
          <w:b/>
          <w:sz w:val="72"/>
          <w:szCs w:val="72"/>
          <w:lang w:eastAsia="en-US"/>
        </w:rPr>
        <w:t xml:space="preserve"> Policy</w:t>
      </w:r>
    </w:p>
    <w:p w14:paraId="5FEB499F" w14:textId="4E8414BE" w:rsidR="00403827" w:rsidRPr="006818C3" w:rsidRDefault="000C7FC9" w:rsidP="00403827">
      <w:pPr>
        <w:jc w:val="center"/>
        <w:rPr>
          <w:rFonts w:ascii="Lato" w:eastAsia="Calibri" w:hAnsi="Lato" w:cs="Calibri"/>
          <w:bCs/>
          <w:sz w:val="40"/>
          <w:szCs w:val="40"/>
          <w:lang w:eastAsia="en-US"/>
        </w:rPr>
      </w:pPr>
      <w:r w:rsidRPr="006818C3">
        <w:rPr>
          <w:rFonts w:ascii="Lato" w:eastAsia="Calibri" w:hAnsi="Lato" w:cs="Calibri"/>
          <w:bCs/>
          <w:sz w:val="40"/>
          <w:szCs w:val="40"/>
          <w:lang w:eastAsia="en-US"/>
        </w:rPr>
        <w:t>June</w:t>
      </w:r>
      <w:r w:rsidR="004E362D" w:rsidRPr="006818C3">
        <w:rPr>
          <w:rFonts w:ascii="Lato" w:eastAsia="Calibri" w:hAnsi="Lato" w:cs="Calibri"/>
          <w:bCs/>
          <w:sz w:val="40"/>
          <w:szCs w:val="40"/>
          <w:lang w:eastAsia="en-US"/>
        </w:rPr>
        <w:t xml:space="preserve"> 2024</w:t>
      </w:r>
    </w:p>
    <w:p w14:paraId="6610A0BE" w14:textId="77777777" w:rsidR="00403827" w:rsidRPr="006818C3" w:rsidRDefault="00403827" w:rsidP="00403827">
      <w:pPr>
        <w:jc w:val="center"/>
        <w:rPr>
          <w:rFonts w:ascii="Lato" w:eastAsia="Calibri" w:hAnsi="Lato" w:cs="Calibri"/>
          <w:bCs/>
          <w:sz w:val="40"/>
          <w:szCs w:val="40"/>
          <w:lang w:eastAsia="en-US"/>
        </w:rPr>
      </w:pPr>
    </w:p>
    <w:p w14:paraId="26F38B37" w14:textId="77777777" w:rsidR="00403827" w:rsidRPr="006818C3" w:rsidRDefault="00403827" w:rsidP="00403827">
      <w:pPr>
        <w:jc w:val="center"/>
        <w:rPr>
          <w:rFonts w:ascii="Lato" w:eastAsia="Calibri" w:hAnsi="Lato" w:cs="Calibri"/>
          <w:b/>
          <w:sz w:val="24"/>
          <w:szCs w:val="24"/>
          <w:lang w:eastAsia="en-US"/>
        </w:rPr>
        <w:sectPr w:rsidR="00403827" w:rsidRPr="006818C3" w:rsidSect="004E362D">
          <w:footerReference w:type="default" r:id="rId9"/>
          <w:pgSz w:w="11906" w:h="16838"/>
          <w:pgMar w:top="720" w:right="720" w:bottom="720" w:left="720" w:header="709" w:footer="709" w:gutter="0"/>
          <w:cols w:space="708"/>
          <w:docGrid w:linePitch="360"/>
        </w:sectPr>
      </w:pPr>
    </w:p>
    <w:p w14:paraId="3EAA6C45" w14:textId="77777777" w:rsidR="00F244A9" w:rsidRDefault="00F244A9" w:rsidP="00AE4C38">
      <w:pPr>
        <w:numPr>
          <w:ilvl w:val="0"/>
          <w:numId w:val="11"/>
        </w:numPr>
        <w:ind w:left="567" w:hanging="567"/>
        <w:contextualSpacing/>
        <w:rPr>
          <w:rFonts w:ascii="Lato" w:eastAsiaTheme="minorHAnsi" w:hAnsi="Lato" w:cstheme="minorBidi"/>
          <w:b/>
          <w:kern w:val="2"/>
          <w:sz w:val="24"/>
          <w:szCs w:val="24"/>
          <w:lang w:eastAsia="en-US"/>
          <w14:ligatures w14:val="standardContextual"/>
        </w:rPr>
      </w:pPr>
      <w:r>
        <w:rPr>
          <w:rFonts w:ascii="Lato" w:eastAsiaTheme="minorHAnsi" w:hAnsi="Lato" w:cstheme="minorBidi"/>
          <w:b/>
          <w:kern w:val="2"/>
          <w:sz w:val="24"/>
          <w:szCs w:val="24"/>
          <w:lang w:eastAsia="en-US"/>
          <w14:ligatures w14:val="standardContextual"/>
        </w:rPr>
        <w:lastRenderedPageBreak/>
        <w:t>Purpose of the policy</w:t>
      </w:r>
    </w:p>
    <w:p w14:paraId="2FD63A2D" w14:textId="0A5CDC83" w:rsidR="000C2318" w:rsidRDefault="00795660" w:rsidP="000C2318">
      <w:pPr>
        <w:numPr>
          <w:ilvl w:val="1"/>
          <w:numId w:val="11"/>
        </w:numPr>
        <w:ind w:left="567" w:hanging="567"/>
        <w:contextualSpacing/>
        <w:rPr>
          <w:rFonts w:ascii="Lato" w:eastAsiaTheme="minorHAnsi" w:hAnsi="Lato" w:cstheme="minorBidi"/>
          <w:bCs/>
          <w:kern w:val="2"/>
          <w:sz w:val="24"/>
          <w:szCs w:val="24"/>
          <w:lang w:eastAsia="en-US"/>
          <w14:ligatures w14:val="standardContextual"/>
        </w:rPr>
      </w:pPr>
      <w:r w:rsidRPr="00EE4EAA">
        <w:rPr>
          <w:rFonts w:ascii="Lato" w:eastAsiaTheme="minorHAnsi" w:hAnsi="Lato" w:cstheme="minorBidi"/>
          <w:bCs/>
          <w:kern w:val="2"/>
          <w:sz w:val="24"/>
          <w:szCs w:val="24"/>
          <w:lang w:eastAsia="en-US"/>
          <w14:ligatures w14:val="standardContextual"/>
        </w:rPr>
        <w:t xml:space="preserve">The purpose of this policy is to clarify and confirm the approach that DSW take to annual </w:t>
      </w:r>
      <w:r w:rsidR="00AE4C38" w:rsidRPr="00AE4C38">
        <w:rPr>
          <w:rFonts w:ascii="Lato" w:eastAsiaTheme="minorHAnsi" w:hAnsi="Lato" w:cstheme="minorBidi"/>
          <w:bCs/>
          <w:kern w:val="2"/>
          <w:sz w:val="24"/>
          <w:szCs w:val="24"/>
          <w:lang w:eastAsia="en-US"/>
          <w14:ligatures w14:val="standardContextual"/>
        </w:rPr>
        <w:t>leave and</w:t>
      </w:r>
      <w:r w:rsidRPr="00EE4EAA">
        <w:rPr>
          <w:rFonts w:ascii="Lato" w:eastAsiaTheme="minorHAnsi" w:hAnsi="Lato" w:cstheme="minorBidi"/>
          <w:bCs/>
          <w:kern w:val="2"/>
          <w:sz w:val="24"/>
          <w:szCs w:val="24"/>
          <w:lang w:eastAsia="en-US"/>
          <w14:ligatures w14:val="standardContextual"/>
        </w:rPr>
        <w:t xml:space="preserve"> identify the processes </w:t>
      </w:r>
      <w:r w:rsidR="00AE4C38" w:rsidRPr="00EE4EAA">
        <w:rPr>
          <w:rFonts w:ascii="Lato" w:eastAsiaTheme="minorHAnsi" w:hAnsi="Lato" w:cstheme="minorBidi"/>
          <w:bCs/>
          <w:kern w:val="2"/>
          <w:sz w:val="24"/>
          <w:szCs w:val="24"/>
          <w:lang w:eastAsia="en-US"/>
          <w14:ligatures w14:val="standardContextual"/>
        </w:rPr>
        <w:t>members of the DSW should take when booking annual leave.</w:t>
      </w:r>
    </w:p>
    <w:p w14:paraId="074DDFE1" w14:textId="77777777" w:rsidR="00AE4C38" w:rsidRDefault="00AE4C38" w:rsidP="00EE4EAA">
      <w:pPr>
        <w:contextualSpacing/>
        <w:rPr>
          <w:rFonts w:ascii="Lato" w:eastAsiaTheme="minorHAnsi" w:hAnsi="Lato" w:cstheme="minorBidi"/>
          <w:bCs/>
          <w:kern w:val="2"/>
          <w:sz w:val="24"/>
          <w:szCs w:val="24"/>
          <w:lang w:eastAsia="en-US"/>
          <w14:ligatures w14:val="standardContextual"/>
        </w:rPr>
      </w:pPr>
    </w:p>
    <w:p w14:paraId="3D291598" w14:textId="77777777" w:rsidR="00EE4EAA" w:rsidRPr="00EE4EAA" w:rsidRDefault="00EE4EAA" w:rsidP="00EE4EAA">
      <w:pPr>
        <w:contextualSpacing/>
        <w:rPr>
          <w:rFonts w:ascii="Lato" w:eastAsiaTheme="minorHAnsi" w:hAnsi="Lato" w:cstheme="minorBidi"/>
          <w:bCs/>
          <w:kern w:val="2"/>
          <w:sz w:val="24"/>
          <w:szCs w:val="24"/>
          <w:lang w:eastAsia="en-US"/>
          <w14:ligatures w14:val="standardContextual"/>
        </w:rPr>
      </w:pPr>
    </w:p>
    <w:p w14:paraId="478665EC" w14:textId="77777777" w:rsidR="00C77D1D" w:rsidRPr="00C77D1D" w:rsidRDefault="00711D70" w:rsidP="00C77D1D">
      <w:pPr>
        <w:numPr>
          <w:ilvl w:val="0"/>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b/>
          <w:kern w:val="2"/>
          <w:sz w:val="24"/>
          <w:szCs w:val="24"/>
          <w:lang w:eastAsia="en-US"/>
          <w14:ligatures w14:val="standardContextual"/>
        </w:rPr>
        <w:t>Annual holiday</w:t>
      </w:r>
    </w:p>
    <w:p w14:paraId="4758E68A" w14:textId="77777777" w:rsidR="00C818EE" w:rsidRDefault="00711D70" w:rsidP="00C818EE">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EE4EAA">
        <w:rPr>
          <w:rFonts w:ascii="Lato" w:eastAsiaTheme="minorHAnsi" w:hAnsi="Lato" w:cstheme="minorBidi"/>
          <w:kern w:val="2"/>
          <w:sz w:val="24"/>
          <w:szCs w:val="24"/>
          <w:lang w:eastAsia="en-US"/>
          <w14:ligatures w14:val="standardContextual"/>
        </w:rPr>
        <w:t>The holiday year</w:t>
      </w:r>
      <w:r w:rsidR="00752EE8">
        <w:rPr>
          <w:rFonts w:ascii="Lato" w:eastAsiaTheme="minorHAnsi" w:hAnsi="Lato" w:cstheme="minorBidi"/>
          <w:kern w:val="2"/>
          <w:sz w:val="24"/>
          <w:szCs w:val="24"/>
          <w:lang w:eastAsia="en-US"/>
          <w14:ligatures w14:val="standardContextual"/>
        </w:rPr>
        <w:t xml:space="preserve"> in DSW</w:t>
      </w:r>
      <w:r w:rsidRPr="00EE4EAA">
        <w:rPr>
          <w:rFonts w:ascii="Lato" w:eastAsiaTheme="minorHAnsi" w:hAnsi="Lato" w:cstheme="minorBidi"/>
          <w:kern w:val="2"/>
          <w:sz w:val="24"/>
          <w:szCs w:val="24"/>
          <w:lang w:eastAsia="en-US"/>
          <w14:ligatures w14:val="standardContextual"/>
        </w:rPr>
        <w:t xml:space="preserve"> is from 1st April to 31st March each year.  All employees, permanent and temporary, accrue holidays.</w:t>
      </w:r>
    </w:p>
    <w:p w14:paraId="59555DC5" w14:textId="77777777" w:rsidR="00C818EE"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EE4EAA">
        <w:rPr>
          <w:rFonts w:ascii="Lato" w:eastAsiaTheme="minorHAnsi" w:hAnsi="Lato" w:cstheme="minorBidi"/>
          <w:kern w:val="2"/>
          <w:sz w:val="24"/>
          <w:szCs w:val="24"/>
          <w:lang w:eastAsia="en-US"/>
          <w14:ligatures w14:val="standardContextual"/>
        </w:rPr>
        <w:t xml:space="preserve">You are eligible to take paid holiday entitlement. Your entitlement and detail of payment is specified in your Contract of Employment. </w:t>
      </w:r>
    </w:p>
    <w:p w14:paraId="21D46F5A" w14:textId="77777777" w:rsidR="00C818EE"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Your holiday entitlement will be calculated on a pro-rata basis if you are a part time employee, or if you work only part of the holiday year.  You will be given the flexibility to use the paid holiday entitlement identified in your contract and the additional 8 bank holidays at any point in the year.  All holidays must be booked using DSW’s holiday booking process.</w:t>
      </w:r>
    </w:p>
    <w:p w14:paraId="3AFB165B" w14:textId="3ED0A991" w:rsidR="00C818EE"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 xml:space="preserve">Holidays must be taken with the agreement of your line manage </w:t>
      </w:r>
      <w:r w:rsidR="006548C4">
        <w:rPr>
          <w:rFonts w:ascii="Lato" w:eastAsiaTheme="minorHAnsi" w:hAnsi="Lato" w:cstheme="minorBidi"/>
          <w:kern w:val="2"/>
          <w:sz w:val="24"/>
          <w:szCs w:val="24"/>
          <w:lang w:eastAsia="en-US"/>
          <w14:ligatures w14:val="standardContextual"/>
        </w:rPr>
        <w:t>and/</w:t>
      </w:r>
      <w:r w:rsidRPr="00711D70">
        <w:rPr>
          <w:rFonts w:ascii="Lato" w:eastAsiaTheme="minorHAnsi" w:hAnsi="Lato" w:cstheme="minorBidi"/>
          <w:kern w:val="2"/>
          <w:sz w:val="24"/>
          <w:szCs w:val="24"/>
          <w:lang w:eastAsia="en-US"/>
          <w14:ligatures w14:val="standardContextual"/>
        </w:rPr>
        <w:t xml:space="preserve">or the CEO, within the holiday year when they are accrued.  You are permitted to carry forward a maximum of 5 days (pro rata) annually from one holiday year to the next.  Employees will forfeit any holidays </w:t>
      </w:r>
      <w:proofErr w:type="gramStart"/>
      <w:r w:rsidRPr="00711D70">
        <w:rPr>
          <w:rFonts w:ascii="Lato" w:eastAsiaTheme="minorHAnsi" w:hAnsi="Lato" w:cstheme="minorBidi"/>
          <w:kern w:val="2"/>
          <w:sz w:val="24"/>
          <w:szCs w:val="24"/>
          <w:lang w:eastAsia="en-US"/>
          <w14:ligatures w14:val="standardContextual"/>
        </w:rPr>
        <w:t>in excess of</w:t>
      </w:r>
      <w:proofErr w:type="gramEnd"/>
      <w:r w:rsidRPr="00711D70">
        <w:rPr>
          <w:rFonts w:ascii="Lato" w:eastAsiaTheme="minorHAnsi" w:hAnsi="Lato" w:cstheme="minorBidi"/>
          <w:kern w:val="2"/>
          <w:sz w:val="24"/>
          <w:szCs w:val="24"/>
          <w:lang w:eastAsia="en-US"/>
          <w14:ligatures w14:val="standardContextual"/>
        </w:rPr>
        <w:t xml:space="preserve"> the 5 days if they are not taken before the end of the holiday year and no payment will be made for holidays not taken.</w:t>
      </w:r>
    </w:p>
    <w:p w14:paraId="15E3177F" w14:textId="1B9A0E42" w:rsidR="00C818EE"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You must not make firm annual holiday arrangements prior to receiving confirmation from your line manager</w:t>
      </w:r>
      <w:r w:rsidR="004749EE">
        <w:rPr>
          <w:rFonts w:ascii="Lato" w:eastAsiaTheme="minorHAnsi" w:hAnsi="Lato" w:cstheme="minorBidi"/>
          <w:kern w:val="2"/>
          <w:sz w:val="24"/>
          <w:szCs w:val="24"/>
          <w:lang w:eastAsia="en-US"/>
          <w14:ligatures w14:val="standardContextual"/>
        </w:rPr>
        <w:t xml:space="preserve"> and/or the CEO</w:t>
      </w:r>
      <w:r w:rsidRPr="00711D70">
        <w:rPr>
          <w:rFonts w:ascii="Lato" w:eastAsiaTheme="minorHAnsi" w:hAnsi="Lato" w:cstheme="minorBidi"/>
          <w:kern w:val="2"/>
          <w:sz w:val="24"/>
          <w:szCs w:val="24"/>
          <w:lang w:eastAsia="en-US"/>
          <w14:ligatures w14:val="standardContextual"/>
        </w:rPr>
        <w:t xml:space="preserve"> that your request has been agreed. No more than two weeks of annual holiday entitlement can normally be taken at one time.  In exceptional circumstances you may be permitted to take holiday entitlement in excess of two weeks at the discretion of </w:t>
      </w:r>
      <w:proofErr w:type="gramStart"/>
      <w:r w:rsidRPr="00711D70">
        <w:rPr>
          <w:rFonts w:ascii="Lato" w:eastAsiaTheme="minorHAnsi" w:hAnsi="Lato" w:cstheme="minorBidi"/>
          <w:kern w:val="2"/>
          <w:sz w:val="24"/>
          <w:szCs w:val="24"/>
          <w:lang w:eastAsia="en-US"/>
          <w14:ligatures w14:val="standardContextual"/>
        </w:rPr>
        <w:t>your the</w:t>
      </w:r>
      <w:proofErr w:type="gramEnd"/>
      <w:r w:rsidRPr="00711D70">
        <w:rPr>
          <w:rFonts w:ascii="Lato" w:eastAsiaTheme="minorHAnsi" w:hAnsi="Lato" w:cstheme="minorBidi"/>
          <w:kern w:val="2"/>
          <w:sz w:val="24"/>
          <w:szCs w:val="24"/>
          <w:lang w:eastAsia="en-US"/>
          <w14:ligatures w14:val="standardContextual"/>
        </w:rPr>
        <w:t xml:space="preserve"> CEO.  If the request comes from the CEO the decision will be made by the Chair or board of trustees.</w:t>
      </w:r>
    </w:p>
    <w:p w14:paraId="4F9D0A56" w14:textId="77777777" w:rsidR="00C818EE"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You are required to submit annual holiday requests to your line manager as soon as possible, giving a minimum of two weeks’ notice prior to the requested annual holiday start date.</w:t>
      </w:r>
    </w:p>
    <w:p w14:paraId="37954A53" w14:textId="77777777" w:rsidR="00C818EE"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If you take unauthorised annual holiday, you may be subject to the disciplinary procedure.</w:t>
      </w:r>
    </w:p>
    <w:p w14:paraId="55C90194" w14:textId="58F6C17A" w:rsidR="00C818EE"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 xml:space="preserve">Disability Sport Wales reserves the right to </w:t>
      </w:r>
      <w:r w:rsidR="002B1375">
        <w:rPr>
          <w:rFonts w:ascii="Lato" w:eastAsiaTheme="minorHAnsi" w:hAnsi="Lato" w:cstheme="minorBidi"/>
          <w:kern w:val="2"/>
          <w:sz w:val="24"/>
          <w:szCs w:val="24"/>
          <w:lang w:eastAsia="en-US"/>
          <w14:ligatures w14:val="standardContextual"/>
        </w:rPr>
        <w:t xml:space="preserve">deny a leave request if there is a </w:t>
      </w:r>
      <w:proofErr w:type="gramStart"/>
      <w:r w:rsidR="002B1375">
        <w:rPr>
          <w:rFonts w:ascii="Lato" w:eastAsiaTheme="minorHAnsi" w:hAnsi="Lato" w:cstheme="minorBidi"/>
          <w:kern w:val="2"/>
          <w:sz w:val="24"/>
          <w:szCs w:val="24"/>
          <w:lang w:eastAsia="en-US"/>
          <w14:ligatures w14:val="standardContextual"/>
        </w:rPr>
        <w:t xml:space="preserve">high </w:t>
      </w:r>
      <w:r w:rsidRPr="00711D70">
        <w:rPr>
          <w:rFonts w:ascii="Lato" w:eastAsiaTheme="minorHAnsi" w:hAnsi="Lato" w:cstheme="minorBidi"/>
          <w:kern w:val="2"/>
          <w:sz w:val="24"/>
          <w:szCs w:val="24"/>
          <w:lang w:eastAsia="en-US"/>
          <w14:ligatures w14:val="standardContextual"/>
        </w:rPr>
        <w:t xml:space="preserve"> business</w:t>
      </w:r>
      <w:proofErr w:type="gramEnd"/>
      <w:r w:rsidRPr="00711D70">
        <w:rPr>
          <w:rFonts w:ascii="Lato" w:eastAsiaTheme="minorHAnsi" w:hAnsi="Lato" w:cstheme="minorBidi"/>
          <w:kern w:val="2"/>
          <w:sz w:val="24"/>
          <w:szCs w:val="24"/>
          <w:lang w:eastAsia="en-US"/>
          <w14:ligatures w14:val="standardContextual"/>
        </w:rPr>
        <w:t xml:space="preserve"> demand</w:t>
      </w:r>
      <w:r w:rsidR="00F207DF">
        <w:rPr>
          <w:rFonts w:ascii="Lato" w:eastAsiaTheme="minorHAnsi" w:hAnsi="Lato" w:cstheme="minorBidi"/>
          <w:kern w:val="2"/>
          <w:sz w:val="24"/>
          <w:szCs w:val="24"/>
          <w:lang w:eastAsia="en-US"/>
          <w14:ligatures w14:val="standardContextual"/>
        </w:rPr>
        <w:t xml:space="preserve"> at the time of your request.  </w:t>
      </w:r>
      <w:r w:rsidR="002915DD">
        <w:rPr>
          <w:rFonts w:ascii="Lato" w:eastAsiaTheme="minorHAnsi" w:hAnsi="Lato" w:cstheme="minorBidi"/>
          <w:kern w:val="2"/>
          <w:sz w:val="24"/>
          <w:szCs w:val="24"/>
          <w:lang w:eastAsia="en-US"/>
          <w14:ligatures w14:val="standardContextual"/>
        </w:rPr>
        <w:t>All</w:t>
      </w:r>
      <w:r w:rsidRPr="00711D70">
        <w:rPr>
          <w:rFonts w:ascii="Lato" w:eastAsiaTheme="minorHAnsi" w:hAnsi="Lato" w:cstheme="minorBidi"/>
          <w:kern w:val="2"/>
          <w:sz w:val="24"/>
          <w:szCs w:val="24"/>
          <w:lang w:eastAsia="en-US"/>
          <w14:ligatures w14:val="standardContextual"/>
        </w:rPr>
        <w:t xml:space="preserve"> reasonable notice will be given in such cases</w:t>
      </w:r>
      <w:r w:rsidR="002915DD">
        <w:rPr>
          <w:rFonts w:ascii="Lato" w:eastAsiaTheme="minorHAnsi" w:hAnsi="Lato" w:cstheme="minorBidi"/>
          <w:kern w:val="2"/>
          <w:sz w:val="24"/>
          <w:szCs w:val="24"/>
          <w:lang w:eastAsia="en-US"/>
          <w14:ligatures w14:val="standardContextual"/>
        </w:rPr>
        <w:t>, and reasons given.</w:t>
      </w:r>
    </w:p>
    <w:p w14:paraId="2101D2D2" w14:textId="2F727A42" w:rsidR="00711D70" w:rsidRPr="00711D70" w:rsidRDefault="00711D70" w:rsidP="00711D70">
      <w:pPr>
        <w:numPr>
          <w:ilvl w:val="1"/>
          <w:numId w:val="11"/>
        </w:numPr>
        <w:ind w:left="567" w:hanging="567"/>
        <w:contextualSpacing/>
        <w:rPr>
          <w:rFonts w:ascii="Lato" w:eastAsiaTheme="minorHAnsi" w:hAnsi="Lato" w:cstheme="minorBidi"/>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If you leave and have already taken more holidays than you have earned, the difference will be deducted from your final salary.  If you leave and have not taken your full holiday entitlement, you will be paid for them subject to normal methods of cessation of contract.  Upon leaving, your annual holiday entitlement will be calculated up to the date of leaving/to the end of our notice period.</w:t>
      </w:r>
    </w:p>
    <w:p w14:paraId="5E01819A" w14:textId="77777777" w:rsidR="00711D70" w:rsidRPr="00711D70" w:rsidRDefault="00711D70" w:rsidP="00711D70">
      <w:pPr>
        <w:rPr>
          <w:rFonts w:ascii="Lato" w:eastAsiaTheme="minorHAnsi" w:hAnsi="Lato" w:cstheme="minorBidi"/>
          <w:kern w:val="2"/>
          <w:sz w:val="24"/>
          <w:szCs w:val="24"/>
          <w:lang w:eastAsia="en-US"/>
          <w14:ligatures w14:val="standardContextual"/>
        </w:rPr>
      </w:pPr>
    </w:p>
    <w:p w14:paraId="7AD5DD70" w14:textId="77777777" w:rsidR="00711D70" w:rsidRPr="00711D70" w:rsidRDefault="00711D70" w:rsidP="00711D70">
      <w:pPr>
        <w:rPr>
          <w:rFonts w:ascii="Lato" w:eastAsiaTheme="minorHAnsi" w:hAnsi="Lato" w:cstheme="minorBidi"/>
          <w:kern w:val="2"/>
          <w:sz w:val="24"/>
          <w:szCs w:val="24"/>
          <w:lang w:eastAsia="en-US"/>
          <w14:ligatures w14:val="standardContextual"/>
        </w:rPr>
      </w:pPr>
    </w:p>
    <w:p w14:paraId="6E94A913" w14:textId="77777777" w:rsidR="009C13C9" w:rsidRDefault="00711D70" w:rsidP="00711D70">
      <w:pPr>
        <w:numPr>
          <w:ilvl w:val="0"/>
          <w:numId w:val="11"/>
        </w:numPr>
        <w:ind w:left="567" w:hanging="567"/>
        <w:contextualSpacing/>
        <w:rPr>
          <w:rFonts w:ascii="Lato" w:eastAsiaTheme="minorHAnsi" w:hAnsi="Lato" w:cstheme="minorBidi"/>
          <w:b/>
          <w:kern w:val="2"/>
          <w:sz w:val="24"/>
          <w:szCs w:val="24"/>
          <w:lang w:eastAsia="en-US"/>
          <w14:ligatures w14:val="standardContextual"/>
        </w:rPr>
      </w:pPr>
      <w:r w:rsidRPr="00711D70">
        <w:rPr>
          <w:rFonts w:ascii="Lato" w:eastAsiaTheme="minorHAnsi" w:hAnsi="Lato" w:cstheme="minorBidi"/>
          <w:b/>
          <w:kern w:val="2"/>
          <w:sz w:val="24"/>
          <w:szCs w:val="24"/>
          <w:lang w:eastAsia="en-US"/>
          <w14:ligatures w14:val="standardContextual"/>
        </w:rPr>
        <w:t>Application for holiday – procedure</w:t>
      </w:r>
    </w:p>
    <w:p w14:paraId="1D6F7A5A" w14:textId="77777777" w:rsidR="008C59C3" w:rsidRPr="008C59C3" w:rsidRDefault="00711D70" w:rsidP="009C13C9">
      <w:pPr>
        <w:numPr>
          <w:ilvl w:val="1"/>
          <w:numId w:val="11"/>
        </w:numPr>
        <w:ind w:left="567" w:hanging="567"/>
        <w:contextualSpacing/>
        <w:rPr>
          <w:rFonts w:ascii="Lato" w:eastAsiaTheme="minorHAnsi" w:hAnsi="Lato" w:cstheme="minorBidi"/>
          <w:b/>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 xml:space="preserve">If you wish to take a holiday, even in respect of one day, you must gain advance agreement from your line manager giving a minimum of two weeks’ notice – unless agreed otherwise by your line manager in unusual circumstances. </w:t>
      </w:r>
    </w:p>
    <w:p w14:paraId="07AF1BF7" w14:textId="54B44C8A" w:rsidR="00711D70" w:rsidRPr="00EE4EAA" w:rsidRDefault="00711D70" w:rsidP="009C13C9">
      <w:pPr>
        <w:numPr>
          <w:ilvl w:val="1"/>
          <w:numId w:val="11"/>
        </w:numPr>
        <w:ind w:left="567" w:hanging="567"/>
        <w:contextualSpacing/>
        <w:rPr>
          <w:rFonts w:ascii="Lato" w:eastAsiaTheme="minorHAnsi" w:hAnsi="Lato" w:cstheme="minorBidi"/>
          <w:b/>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 xml:space="preserve">Disability Sport Wales reserves the right to refuse specific holiday dates if it is deemed to be prejudicial to the efficiency of the department. You should complete a holiday request via Mondays.com which will be sent to your </w:t>
      </w:r>
      <w:r w:rsidR="008C59C3">
        <w:rPr>
          <w:rFonts w:ascii="Lato" w:eastAsiaTheme="minorHAnsi" w:hAnsi="Lato" w:cstheme="minorBidi"/>
          <w:kern w:val="2"/>
          <w:sz w:val="24"/>
          <w:szCs w:val="24"/>
          <w:lang w:eastAsia="en-US"/>
          <w14:ligatures w14:val="standardContextual"/>
        </w:rPr>
        <w:t xml:space="preserve">line </w:t>
      </w:r>
      <w:r w:rsidRPr="00711D70">
        <w:rPr>
          <w:rFonts w:ascii="Lato" w:eastAsiaTheme="minorHAnsi" w:hAnsi="Lato" w:cstheme="minorBidi"/>
          <w:kern w:val="2"/>
          <w:sz w:val="24"/>
          <w:szCs w:val="24"/>
          <w:lang w:eastAsia="en-US"/>
          <w14:ligatures w14:val="standardContextual"/>
        </w:rPr>
        <w:t>manager for authorisation.</w:t>
      </w:r>
    </w:p>
    <w:p w14:paraId="1109B63C" w14:textId="35274EB9" w:rsidR="008C59C3" w:rsidRPr="00EE4EAA" w:rsidRDefault="008C59C3" w:rsidP="009C13C9">
      <w:pPr>
        <w:numPr>
          <w:ilvl w:val="1"/>
          <w:numId w:val="11"/>
        </w:numPr>
        <w:ind w:left="567" w:hanging="567"/>
        <w:contextualSpacing/>
        <w:rPr>
          <w:rFonts w:ascii="Lato" w:eastAsiaTheme="minorHAnsi" w:hAnsi="Lato" w:cstheme="minorBidi"/>
          <w:b/>
          <w:kern w:val="2"/>
          <w:sz w:val="24"/>
          <w:szCs w:val="24"/>
          <w:lang w:eastAsia="en-US"/>
          <w14:ligatures w14:val="standardContextual"/>
        </w:rPr>
      </w:pPr>
      <w:r>
        <w:rPr>
          <w:rFonts w:ascii="Lato" w:eastAsiaTheme="minorHAnsi" w:hAnsi="Lato" w:cstheme="minorBidi"/>
          <w:kern w:val="2"/>
          <w:sz w:val="24"/>
          <w:szCs w:val="24"/>
          <w:lang w:eastAsia="en-US"/>
          <w14:ligatures w14:val="standardContextual"/>
        </w:rPr>
        <w:t>DSW holiday allocation is calculated in hours regardless of the nature of your contract with the organisation.  This enables greater flexibility and clarity of leave.</w:t>
      </w:r>
    </w:p>
    <w:p w14:paraId="4278B942" w14:textId="213DA374" w:rsidR="0095263D" w:rsidRPr="00711D70" w:rsidRDefault="0095263D" w:rsidP="009C13C9">
      <w:pPr>
        <w:numPr>
          <w:ilvl w:val="1"/>
          <w:numId w:val="11"/>
        </w:numPr>
        <w:ind w:left="567" w:hanging="567"/>
        <w:contextualSpacing/>
        <w:rPr>
          <w:rFonts w:ascii="Lato" w:eastAsiaTheme="minorHAnsi" w:hAnsi="Lato" w:cstheme="minorBidi"/>
          <w:b/>
          <w:kern w:val="2"/>
          <w:sz w:val="24"/>
          <w:szCs w:val="24"/>
          <w:lang w:eastAsia="en-US"/>
          <w14:ligatures w14:val="standardContextual"/>
        </w:rPr>
      </w:pPr>
      <w:r>
        <w:rPr>
          <w:rFonts w:ascii="Lato" w:eastAsiaTheme="minorHAnsi" w:hAnsi="Lato" w:cstheme="minorBidi"/>
          <w:kern w:val="2"/>
          <w:sz w:val="24"/>
          <w:szCs w:val="24"/>
          <w:lang w:eastAsia="en-US"/>
          <w14:ligatures w14:val="standardContextual"/>
        </w:rPr>
        <w:t xml:space="preserve">Wellbeing days do not have to be booked with two </w:t>
      </w:r>
      <w:r w:rsidR="0047566F">
        <w:rPr>
          <w:rFonts w:ascii="Lato" w:eastAsiaTheme="minorHAnsi" w:hAnsi="Lato" w:cstheme="minorBidi"/>
          <w:kern w:val="2"/>
          <w:sz w:val="24"/>
          <w:szCs w:val="24"/>
          <w:lang w:eastAsia="en-US"/>
          <w14:ligatures w14:val="standardContextual"/>
        </w:rPr>
        <w:t>weeks’ notice</w:t>
      </w:r>
      <w:r>
        <w:rPr>
          <w:rFonts w:ascii="Lato" w:eastAsiaTheme="minorHAnsi" w:hAnsi="Lato" w:cstheme="minorBidi"/>
          <w:kern w:val="2"/>
          <w:sz w:val="24"/>
          <w:szCs w:val="24"/>
          <w:lang w:eastAsia="en-US"/>
          <w14:ligatures w14:val="standardContextual"/>
        </w:rPr>
        <w:t>.  These should be booked as with the below guidance (see</w:t>
      </w:r>
      <w:r w:rsidR="009908B7">
        <w:rPr>
          <w:rFonts w:ascii="Lato" w:eastAsiaTheme="minorHAnsi" w:hAnsi="Lato" w:cstheme="minorBidi"/>
          <w:kern w:val="2"/>
          <w:sz w:val="24"/>
          <w:szCs w:val="24"/>
          <w:lang w:eastAsia="en-US"/>
          <w14:ligatures w14:val="standardContextual"/>
        </w:rPr>
        <w:t xml:space="preserve"> item</w:t>
      </w:r>
      <w:r>
        <w:rPr>
          <w:rFonts w:ascii="Lato" w:eastAsiaTheme="minorHAnsi" w:hAnsi="Lato" w:cstheme="minorBidi"/>
          <w:kern w:val="2"/>
          <w:sz w:val="24"/>
          <w:szCs w:val="24"/>
          <w:lang w:eastAsia="en-US"/>
          <w14:ligatures w14:val="standardContextual"/>
        </w:rPr>
        <w:t xml:space="preserve"> </w:t>
      </w:r>
      <w:r w:rsidR="009908B7">
        <w:rPr>
          <w:rFonts w:ascii="Lato" w:eastAsiaTheme="minorHAnsi" w:hAnsi="Lato" w:cstheme="minorBidi"/>
          <w:kern w:val="2"/>
          <w:sz w:val="24"/>
          <w:szCs w:val="24"/>
          <w:lang w:eastAsia="en-US"/>
          <w14:ligatures w14:val="standardContextual"/>
        </w:rPr>
        <w:fldChar w:fldCharType="begin"/>
      </w:r>
      <w:r w:rsidR="009908B7">
        <w:rPr>
          <w:rFonts w:ascii="Lato" w:eastAsiaTheme="minorHAnsi" w:hAnsi="Lato" w:cstheme="minorBidi"/>
          <w:kern w:val="2"/>
          <w:sz w:val="24"/>
          <w:szCs w:val="24"/>
          <w:lang w:eastAsia="en-US"/>
          <w14:ligatures w14:val="standardContextual"/>
        </w:rPr>
        <w:instrText xml:space="preserve"> REF _Ref172814039 \r \h </w:instrText>
      </w:r>
      <w:r w:rsidR="009908B7">
        <w:rPr>
          <w:rFonts w:ascii="Lato" w:eastAsiaTheme="minorHAnsi" w:hAnsi="Lato" w:cstheme="minorBidi"/>
          <w:kern w:val="2"/>
          <w:sz w:val="24"/>
          <w:szCs w:val="24"/>
          <w:lang w:eastAsia="en-US"/>
          <w14:ligatures w14:val="standardContextual"/>
        </w:rPr>
      </w:r>
      <w:r w:rsidR="009908B7">
        <w:rPr>
          <w:rFonts w:ascii="Lato" w:eastAsiaTheme="minorHAnsi" w:hAnsi="Lato" w:cstheme="minorBidi"/>
          <w:kern w:val="2"/>
          <w:sz w:val="24"/>
          <w:szCs w:val="24"/>
          <w:lang w:eastAsia="en-US"/>
          <w14:ligatures w14:val="standardContextual"/>
        </w:rPr>
        <w:fldChar w:fldCharType="separate"/>
      </w:r>
      <w:r w:rsidR="009908B7">
        <w:rPr>
          <w:rFonts w:ascii="Lato" w:eastAsiaTheme="minorHAnsi" w:hAnsi="Lato" w:cstheme="minorBidi"/>
          <w:kern w:val="2"/>
          <w:sz w:val="24"/>
          <w:szCs w:val="24"/>
          <w:lang w:eastAsia="en-US"/>
          <w14:ligatures w14:val="standardContextual"/>
        </w:rPr>
        <w:t>8</w:t>
      </w:r>
      <w:r w:rsidR="009908B7">
        <w:rPr>
          <w:rFonts w:ascii="Lato" w:eastAsiaTheme="minorHAnsi" w:hAnsi="Lato" w:cstheme="minorBidi"/>
          <w:kern w:val="2"/>
          <w:sz w:val="24"/>
          <w:szCs w:val="24"/>
          <w:lang w:eastAsia="en-US"/>
          <w14:ligatures w14:val="standardContextual"/>
        </w:rPr>
        <w:fldChar w:fldCharType="end"/>
      </w:r>
      <w:r>
        <w:rPr>
          <w:rFonts w:ascii="Lato" w:eastAsiaTheme="minorHAnsi" w:hAnsi="Lato" w:cstheme="minorBidi"/>
          <w:kern w:val="2"/>
          <w:sz w:val="24"/>
          <w:szCs w:val="24"/>
          <w:lang w:eastAsia="en-US"/>
          <w14:ligatures w14:val="standardContextual"/>
        </w:rPr>
        <w:t>).</w:t>
      </w:r>
    </w:p>
    <w:p w14:paraId="63D0806F" w14:textId="77777777" w:rsidR="00711D70" w:rsidRDefault="00711D70" w:rsidP="00711D70">
      <w:pPr>
        <w:rPr>
          <w:rFonts w:ascii="Lato" w:eastAsiaTheme="minorHAnsi" w:hAnsi="Lato" w:cstheme="minorBidi"/>
          <w:kern w:val="2"/>
          <w:sz w:val="24"/>
          <w:szCs w:val="24"/>
          <w:lang w:eastAsia="en-US"/>
          <w14:ligatures w14:val="standardContextual"/>
        </w:rPr>
      </w:pPr>
    </w:p>
    <w:p w14:paraId="43F41EC7" w14:textId="77777777" w:rsidR="00EE4EAA" w:rsidRPr="00711D70" w:rsidRDefault="00EE4EAA" w:rsidP="00711D70">
      <w:pPr>
        <w:rPr>
          <w:rFonts w:ascii="Lato" w:eastAsiaTheme="minorHAnsi" w:hAnsi="Lato" w:cstheme="minorBidi"/>
          <w:kern w:val="2"/>
          <w:sz w:val="24"/>
          <w:szCs w:val="24"/>
          <w:lang w:eastAsia="en-US"/>
          <w14:ligatures w14:val="standardContextual"/>
        </w:rPr>
      </w:pPr>
    </w:p>
    <w:p w14:paraId="10BE42F9" w14:textId="77777777" w:rsidR="00EE4EAA" w:rsidRDefault="00EE4EAA" w:rsidP="00711D70">
      <w:pPr>
        <w:numPr>
          <w:ilvl w:val="0"/>
          <w:numId w:val="11"/>
        </w:numPr>
        <w:ind w:left="567" w:hanging="567"/>
        <w:contextualSpacing/>
        <w:rPr>
          <w:rFonts w:ascii="Lato" w:eastAsiaTheme="minorHAnsi" w:hAnsi="Lato" w:cstheme="minorBidi"/>
          <w:b/>
          <w:kern w:val="2"/>
          <w:sz w:val="24"/>
          <w:szCs w:val="24"/>
          <w:lang w:eastAsia="en-US"/>
          <w14:ligatures w14:val="standardContextual"/>
        </w:rPr>
        <w:sectPr w:rsidR="00EE4EAA" w:rsidSect="00EE4EAA">
          <w:footerReference w:type="default" r:id="rId10"/>
          <w:pgSz w:w="11906" w:h="16838"/>
          <w:pgMar w:top="720" w:right="720" w:bottom="720" w:left="720" w:header="283" w:footer="283" w:gutter="0"/>
          <w:cols w:space="708"/>
          <w:docGrid w:linePitch="360"/>
        </w:sectPr>
      </w:pPr>
    </w:p>
    <w:p w14:paraId="7D7C3F76" w14:textId="77777777" w:rsidR="00667AF0" w:rsidRDefault="00711D70" w:rsidP="00711D70">
      <w:pPr>
        <w:numPr>
          <w:ilvl w:val="0"/>
          <w:numId w:val="11"/>
        </w:numPr>
        <w:ind w:left="567" w:hanging="567"/>
        <w:contextualSpacing/>
        <w:rPr>
          <w:rFonts w:ascii="Lato" w:eastAsiaTheme="minorHAnsi" w:hAnsi="Lato" w:cstheme="minorBidi"/>
          <w:b/>
          <w:kern w:val="2"/>
          <w:sz w:val="24"/>
          <w:szCs w:val="24"/>
          <w:lang w:eastAsia="en-US"/>
          <w14:ligatures w14:val="standardContextual"/>
        </w:rPr>
      </w:pPr>
      <w:r w:rsidRPr="00711D70">
        <w:rPr>
          <w:rFonts w:ascii="Lato" w:eastAsiaTheme="minorHAnsi" w:hAnsi="Lato" w:cstheme="minorBidi"/>
          <w:b/>
          <w:kern w:val="2"/>
          <w:sz w:val="24"/>
          <w:szCs w:val="24"/>
          <w:lang w:eastAsia="en-US"/>
          <w14:ligatures w14:val="standardContextual"/>
        </w:rPr>
        <w:lastRenderedPageBreak/>
        <w:t>Public Holidays</w:t>
      </w:r>
    </w:p>
    <w:p w14:paraId="4DD42306" w14:textId="047AFE59" w:rsidR="00711D70" w:rsidRPr="00711D70" w:rsidRDefault="00711D70" w:rsidP="00667AF0">
      <w:pPr>
        <w:numPr>
          <w:ilvl w:val="1"/>
          <w:numId w:val="11"/>
        </w:numPr>
        <w:ind w:left="567" w:hanging="567"/>
        <w:contextualSpacing/>
        <w:rPr>
          <w:rFonts w:ascii="Lato" w:eastAsiaTheme="minorHAnsi" w:hAnsi="Lato" w:cstheme="minorBidi"/>
          <w:b/>
          <w:kern w:val="2"/>
          <w:sz w:val="24"/>
          <w:szCs w:val="24"/>
          <w:lang w:eastAsia="en-US"/>
          <w14:ligatures w14:val="standardContextual"/>
        </w:rPr>
      </w:pPr>
      <w:r w:rsidRPr="00711D70">
        <w:rPr>
          <w:rFonts w:ascii="Lato" w:eastAsiaTheme="minorHAnsi" w:hAnsi="Lato" w:cstheme="minorBidi"/>
          <w:kern w:val="2"/>
          <w:sz w:val="24"/>
          <w:szCs w:val="24"/>
          <w:lang w:eastAsia="en-US"/>
          <w14:ligatures w14:val="standardContextual"/>
        </w:rPr>
        <w:t>There are eight Public Holidays as follows:</w:t>
      </w:r>
    </w:p>
    <w:p w14:paraId="5E506B8E" w14:textId="77777777" w:rsidR="00711D70" w:rsidRPr="00711D70" w:rsidRDefault="00711D70" w:rsidP="00711D70">
      <w:pPr>
        <w:rPr>
          <w:rFonts w:ascii="Lato" w:eastAsiaTheme="minorHAnsi" w:hAnsi="Lato" w:cstheme="minorBidi"/>
          <w:bCs/>
          <w:kern w:val="2"/>
          <w:sz w:val="24"/>
          <w:szCs w:val="24"/>
          <w:lang w:eastAsia="en-US"/>
          <w14:ligatures w14:val="standardContextual"/>
        </w:rPr>
      </w:pPr>
    </w:p>
    <w:p w14:paraId="4E3B0046" w14:textId="216B8601" w:rsidR="00711D70" w:rsidRPr="00711D70" w:rsidRDefault="00711D70" w:rsidP="008F24FC">
      <w:pPr>
        <w:ind w:firstLine="720"/>
        <w:rPr>
          <w:rFonts w:ascii="Lato" w:eastAsiaTheme="minorHAnsi" w:hAnsi="Lato" w:cstheme="minorBidi"/>
          <w:bCs/>
          <w:kern w:val="2"/>
          <w:sz w:val="24"/>
          <w:szCs w:val="24"/>
          <w:lang w:eastAsia="en-US"/>
          <w14:ligatures w14:val="standardContextual"/>
        </w:rPr>
      </w:pPr>
      <w:r w:rsidRPr="00711D70">
        <w:rPr>
          <w:rFonts w:ascii="Lato" w:eastAsiaTheme="minorHAnsi" w:hAnsi="Lato" w:cstheme="minorBidi"/>
          <w:bCs/>
          <w:kern w:val="2"/>
          <w:sz w:val="24"/>
          <w:szCs w:val="24"/>
          <w:lang w:eastAsia="en-US"/>
          <w14:ligatures w14:val="standardContextual"/>
        </w:rPr>
        <w:t>New Year’s Day</w:t>
      </w:r>
      <w:r w:rsidRPr="00711D70">
        <w:rPr>
          <w:rFonts w:ascii="Lato" w:eastAsiaTheme="minorHAnsi" w:hAnsi="Lato" w:cstheme="minorBidi"/>
          <w:bCs/>
          <w:kern w:val="2"/>
          <w:sz w:val="24"/>
          <w:szCs w:val="24"/>
          <w:lang w:eastAsia="en-US"/>
          <w14:ligatures w14:val="standardContextual"/>
        </w:rPr>
        <w:tab/>
        <w:t>Spring Bank Holiday</w:t>
      </w:r>
    </w:p>
    <w:p w14:paraId="48866787" w14:textId="77777777" w:rsidR="00711D70" w:rsidRPr="00711D70" w:rsidRDefault="00711D70" w:rsidP="00711D70">
      <w:pPr>
        <w:rPr>
          <w:rFonts w:ascii="Lato" w:eastAsiaTheme="minorHAnsi" w:hAnsi="Lato" w:cstheme="minorBidi"/>
          <w:bCs/>
          <w:kern w:val="2"/>
          <w:sz w:val="24"/>
          <w:szCs w:val="24"/>
          <w:lang w:eastAsia="en-US"/>
          <w14:ligatures w14:val="standardContextual"/>
        </w:rPr>
      </w:pPr>
      <w:r w:rsidRPr="00711D70">
        <w:rPr>
          <w:rFonts w:ascii="Lato" w:eastAsiaTheme="minorHAnsi" w:hAnsi="Lato" w:cstheme="minorBidi"/>
          <w:bCs/>
          <w:kern w:val="2"/>
          <w:sz w:val="24"/>
          <w:szCs w:val="24"/>
          <w:lang w:eastAsia="en-US"/>
          <w14:ligatures w14:val="standardContextual"/>
        </w:rPr>
        <w:tab/>
        <w:t>Good Friday</w:t>
      </w:r>
      <w:r w:rsidRPr="00711D70">
        <w:rPr>
          <w:rFonts w:ascii="Lato" w:eastAsiaTheme="minorHAnsi" w:hAnsi="Lato" w:cstheme="minorBidi"/>
          <w:bCs/>
          <w:kern w:val="2"/>
          <w:sz w:val="24"/>
          <w:szCs w:val="24"/>
          <w:lang w:eastAsia="en-US"/>
          <w14:ligatures w14:val="standardContextual"/>
        </w:rPr>
        <w:tab/>
      </w:r>
      <w:r w:rsidRPr="00711D70">
        <w:rPr>
          <w:rFonts w:ascii="Lato" w:eastAsiaTheme="minorHAnsi" w:hAnsi="Lato" w:cstheme="minorBidi"/>
          <w:bCs/>
          <w:kern w:val="2"/>
          <w:sz w:val="24"/>
          <w:szCs w:val="24"/>
          <w:lang w:eastAsia="en-US"/>
          <w14:ligatures w14:val="standardContextual"/>
        </w:rPr>
        <w:tab/>
        <w:t>Summer Bank Holiday</w:t>
      </w:r>
    </w:p>
    <w:p w14:paraId="673E87AC" w14:textId="2AA5099B" w:rsidR="00711D70" w:rsidRPr="00711D70" w:rsidRDefault="00711D70" w:rsidP="008F24FC">
      <w:pPr>
        <w:ind w:firstLine="720"/>
        <w:rPr>
          <w:rFonts w:ascii="Lato" w:eastAsiaTheme="minorHAnsi" w:hAnsi="Lato" w:cstheme="minorBidi"/>
          <w:bCs/>
          <w:kern w:val="2"/>
          <w:sz w:val="24"/>
          <w:szCs w:val="24"/>
          <w:lang w:eastAsia="en-US"/>
          <w14:ligatures w14:val="standardContextual"/>
        </w:rPr>
      </w:pPr>
      <w:r w:rsidRPr="00711D70">
        <w:rPr>
          <w:rFonts w:ascii="Lato" w:eastAsiaTheme="minorHAnsi" w:hAnsi="Lato" w:cstheme="minorBidi"/>
          <w:bCs/>
          <w:kern w:val="2"/>
          <w:sz w:val="24"/>
          <w:szCs w:val="24"/>
          <w:lang w:eastAsia="en-US"/>
          <w14:ligatures w14:val="standardContextual"/>
        </w:rPr>
        <w:t>Easter Monday</w:t>
      </w:r>
      <w:r w:rsidRPr="00711D70">
        <w:rPr>
          <w:rFonts w:ascii="Lato" w:eastAsiaTheme="minorHAnsi" w:hAnsi="Lato" w:cstheme="minorBidi"/>
          <w:bCs/>
          <w:kern w:val="2"/>
          <w:sz w:val="24"/>
          <w:szCs w:val="24"/>
          <w:lang w:eastAsia="en-US"/>
          <w14:ligatures w14:val="standardContextual"/>
        </w:rPr>
        <w:tab/>
        <w:t>Christmas Day</w:t>
      </w:r>
    </w:p>
    <w:p w14:paraId="64E7C552" w14:textId="77777777" w:rsidR="00711D70" w:rsidRPr="00711D70" w:rsidRDefault="00711D70" w:rsidP="00711D70">
      <w:pPr>
        <w:rPr>
          <w:rFonts w:ascii="Lato" w:eastAsiaTheme="minorHAnsi" w:hAnsi="Lato" w:cstheme="minorBidi"/>
          <w:bCs/>
          <w:kern w:val="2"/>
          <w:sz w:val="24"/>
          <w:szCs w:val="24"/>
          <w:lang w:eastAsia="en-US"/>
          <w14:ligatures w14:val="standardContextual"/>
        </w:rPr>
      </w:pPr>
      <w:r w:rsidRPr="00711D70">
        <w:rPr>
          <w:rFonts w:ascii="Lato" w:eastAsiaTheme="minorHAnsi" w:hAnsi="Lato" w:cstheme="minorBidi"/>
          <w:bCs/>
          <w:kern w:val="2"/>
          <w:sz w:val="24"/>
          <w:szCs w:val="24"/>
          <w:lang w:eastAsia="en-US"/>
          <w14:ligatures w14:val="standardContextual"/>
        </w:rPr>
        <w:tab/>
        <w:t>May Day</w:t>
      </w:r>
      <w:r w:rsidRPr="00711D70">
        <w:rPr>
          <w:rFonts w:ascii="Lato" w:eastAsiaTheme="minorHAnsi" w:hAnsi="Lato" w:cstheme="minorBidi"/>
          <w:bCs/>
          <w:kern w:val="2"/>
          <w:sz w:val="24"/>
          <w:szCs w:val="24"/>
          <w:lang w:eastAsia="en-US"/>
          <w14:ligatures w14:val="standardContextual"/>
        </w:rPr>
        <w:tab/>
      </w:r>
      <w:r w:rsidRPr="00711D70">
        <w:rPr>
          <w:rFonts w:ascii="Lato" w:eastAsiaTheme="minorHAnsi" w:hAnsi="Lato" w:cstheme="minorBidi"/>
          <w:bCs/>
          <w:kern w:val="2"/>
          <w:sz w:val="24"/>
          <w:szCs w:val="24"/>
          <w:lang w:eastAsia="en-US"/>
          <w14:ligatures w14:val="standardContextual"/>
        </w:rPr>
        <w:tab/>
        <w:t>Boxing Day</w:t>
      </w:r>
    </w:p>
    <w:p w14:paraId="285A7F2D" w14:textId="77777777" w:rsidR="008F24FC" w:rsidRPr="008F24FC" w:rsidRDefault="008F24FC" w:rsidP="008F24FC">
      <w:pPr>
        <w:pStyle w:val="ListParagraph"/>
        <w:numPr>
          <w:ilvl w:val="0"/>
          <w:numId w:val="14"/>
        </w:numPr>
        <w:rPr>
          <w:rFonts w:ascii="Lato" w:eastAsiaTheme="minorHAnsi" w:hAnsi="Lato" w:cstheme="minorBidi"/>
          <w:vanish/>
          <w:kern w:val="2"/>
          <w:sz w:val="24"/>
          <w:szCs w:val="24"/>
          <w:lang w:eastAsia="en-US"/>
          <w14:ligatures w14:val="standardContextual"/>
        </w:rPr>
      </w:pPr>
    </w:p>
    <w:p w14:paraId="17B007D7" w14:textId="77777777" w:rsidR="008F24FC" w:rsidRPr="008F24FC" w:rsidRDefault="008F24FC" w:rsidP="008F24FC">
      <w:pPr>
        <w:pStyle w:val="ListParagraph"/>
        <w:numPr>
          <w:ilvl w:val="0"/>
          <w:numId w:val="14"/>
        </w:numPr>
        <w:rPr>
          <w:rFonts w:ascii="Lato" w:eastAsiaTheme="minorHAnsi" w:hAnsi="Lato" w:cstheme="minorBidi"/>
          <w:vanish/>
          <w:kern w:val="2"/>
          <w:sz w:val="24"/>
          <w:szCs w:val="24"/>
          <w:lang w:eastAsia="en-US"/>
          <w14:ligatures w14:val="standardContextual"/>
        </w:rPr>
      </w:pPr>
    </w:p>
    <w:p w14:paraId="6CEAC178" w14:textId="77777777" w:rsidR="008F24FC" w:rsidRPr="008F24FC" w:rsidRDefault="008F24FC" w:rsidP="008F24FC">
      <w:pPr>
        <w:pStyle w:val="ListParagraph"/>
        <w:numPr>
          <w:ilvl w:val="0"/>
          <w:numId w:val="14"/>
        </w:numPr>
        <w:rPr>
          <w:rFonts w:ascii="Lato" w:eastAsiaTheme="minorHAnsi" w:hAnsi="Lato" w:cstheme="minorBidi"/>
          <w:vanish/>
          <w:kern w:val="2"/>
          <w:sz w:val="24"/>
          <w:szCs w:val="24"/>
          <w:lang w:eastAsia="en-US"/>
          <w14:ligatures w14:val="standardContextual"/>
        </w:rPr>
      </w:pPr>
    </w:p>
    <w:p w14:paraId="62CD983C" w14:textId="77777777" w:rsidR="008F24FC" w:rsidRPr="008F24FC" w:rsidRDefault="008F24FC" w:rsidP="008F24FC">
      <w:pPr>
        <w:pStyle w:val="ListParagraph"/>
        <w:numPr>
          <w:ilvl w:val="0"/>
          <w:numId w:val="14"/>
        </w:numPr>
        <w:rPr>
          <w:rFonts w:ascii="Lato" w:eastAsiaTheme="minorHAnsi" w:hAnsi="Lato" w:cstheme="minorBidi"/>
          <w:vanish/>
          <w:kern w:val="2"/>
          <w:sz w:val="24"/>
          <w:szCs w:val="24"/>
          <w:lang w:eastAsia="en-US"/>
          <w14:ligatures w14:val="standardContextual"/>
        </w:rPr>
      </w:pPr>
    </w:p>
    <w:p w14:paraId="75914726" w14:textId="77777777" w:rsidR="008F24FC" w:rsidRPr="008F24FC" w:rsidRDefault="008F24FC" w:rsidP="008F24FC">
      <w:pPr>
        <w:pStyle w:val="ListParagraph"/>
        <w:numPr>
          <w:ilvl w:val="1"/>
          <w:numId w:val="14"/>
        </w:numPr>
        <w:rPr>
          <w:rFonts w:ascii="Lato" w:eastAsiaTheme="minorHAnsi" w:hAnsi="Lato" w:cstheme="minorBidi"/>
          <w:vanish/>
          <w:kern w:val="2"/>
          <w:sz w:val="24"/>
          <w:szCs w:val="24"/>
          <w:lang w:eastAsia="en-US"/>
          <w14:ligatures w14:val="standardContextual"/>
        </w:rPr>
      </w:pPr>
    </w:p>
    <w:p w14:paraId="0B2DD89B" w14:textId="1E25D795" w:rsidR="00DD60F1" w:rsidRDefault="00711D70" w:rsidP="00711D70">
      <w:pPr>
        <w:pStyle w:val="ListParagraph"/>
        <w:numPr>
          <w:ilvl w:val="1"/>
          <w:numId w:val="14"/>
        </w:numPr>
        <w:ind w:left="567" w:hanging="567"/>
        <w:rPr>
          <w:rFonts w:ascii="Lato" w:eastAsiaTheme="minorHAnsi" w:hAnsi="Lato" w:cstheme="minorBidi"/>
          <w:kern w:val="2"/>
          <w:sz w:val="24"/>
          <w:szCs w:val="24"/>
          <w:lang w:eastAsia="en-US"/>
          <w14:ligatures w14:val="standardContextual"/>
        </w:rPr>
      </w:pPr>
      <w:r w:rsidRPr="008F24FC">
        <w:rPr>
          <w:rFonts w:ascii="Lato" w:eastAsiaTheme="minorHAnsi" w:hAnsi="Lato" w:cstheme="minorBidi"/>
          <w:kern w:val="2"/>
          <w:sz w:val="24"/>
          <w:szCs w:val="24"/>
          <w:lang w:eastAsia="en-US"/>
          <w14:ligatures w14:val="standardContextual"/>
        </w:rPr>
        <w:t xml:space="preserve">You are entitled to time off for Public Holidays, but DSW will allow you to use these flexibly and they do not have to be taken on the days allocated for the above celebrations or occasions.  Should you wish to take one of the observed bank holidays (above) off then you will need to book it </w:t>
      </w:r>
      <w:r w:rsidR="000D152B">
        <w:rPr>
          <w:rFonts w:ascii="Lato" w:eastAsiaTheme="minorHAnsi" w:hAnsi="Lato" w:cstheme="minorBidi"/>
          <w:kern w:val="2"/>
          <w:sz w:val="24"/>
          <w:szCs w:val="24"/>
          <w:lang w:eastAsia="en-US"/>
          <w14:ligatures w14:val="standardContextual"/>
        </w:rPr>
        <w:t xml:space="preserve">from </w:t>
      </w:r>
      <w:r w:rsidRPr="008F24FC">
        <w:rPr>
          <w:rFonts w:ascii="Lato" w:eastAsiaTheme="minorHAnsi" w:hAnsi="Lato" w:cstheme="minorBidi"/>
          <w:kern w:val="2"/>
          <w:sz w:val="24"/>
          <w:szCs w:val="24"/>
          <w:lang w:eastAsia="en-US"/>
          <w14:ligatures w14:val="standardContextual"/>
        </w:rPr>
        <w:t xml:space="preserve">your holiday allocation.  </w:t>
      </w:r>
      <w:r w:rsidR="004A08BF">
        <w:rPr>
          <w:rFonts w:ascii="Lato" w:eastAsiaTheme="minorHAnsi" w:hAnsi="Lato" w:cstheme="minorBidi"/>
          <w:kern w:val="2"/>
          <w:sz w:val="24"/>
          <w:szCs w:val="24"/>
          <w:lang w:eastAsia="en-US"/>
          <w14:ligatures w14:val="standardContextual"/>
        </w:rPr>
        <w:t xml:space="preserve">All public holidays must be booked as leave through the above </w:t>
      </w:r>
      <w:r w:rsidR="00DD60F1">
        <w:rPr>
          <w:rFonts w:ascii="Lato" w:eastAsiaTheme="minorHAnsi" w:hAnsi="Lato" w:cstheme="minorBidi"/>
          <w:kern w:val="2"/>
          <w:sz w:val="24"/>
          <w:szCs w:val="24"/>
          <w:lang w:eastAsia="en-US"/>
          <w14:ligatures w14:val="standardContextual"/>
        </w:rPr>
        <w:t>process or</w:t>
      </w:r>
      <w:r w:rsidR="004A08BF">
        <w:rPr>
          <w:rFonts w:ascii="Lato" w:eastAsiaTheme="minorHAnsi" w:hAnsi="Lato" w:cstheme="minorBidi"/>
          <w:kern w:val="2"/>
          <w:sz w:val="24"/>
          <w:szCs w:val="24"/>
          <w:lang w:eastAsia="en-US"/>
          <w14:ligatures w14:val="standardContextual"/>
        </w:rPr>
        <w:t xml:space="preserve"> worked and those days taken as leave </w:t>
      </w:r>
      <w:r w:rsidR="00DD60F1">
        <w:rPr>
          <w:rFonts w:ascii="Lato" w:eastAsiaTheme="minorHAnsi" w:hAnsi="Lato" w:cstheme="minorBidi"/>
          <w:kern w:val="2"/>
          <w:sz w:val="24"/>
          <w:szCs w:val="24"/>
          <w:lang w:eastAsia="en-US"/>
          <w14:ligatures w14:val="standardContextual"/>
        </w:rPr>
        <w:t>on another occasion.</w:t>
      </w:r>
    </w:p>
    <w:p w14:paraId="4CBE291D" w14:textId="77777777" w:rsidR="00841D88" w:rsidRDefault="00711D70" w:rsidP="00711D70">
      <w:pPr>
        <w:pStyle w:val="ListParagraph"/>
        <w:numPr>
          <w:ilvl w:val="1"/>
          <w:numId w:val="14"/>
        </w:numPr>
        <w:ind w:left="567" w:hanging="567"/>
        <w:rPr>
          <w:rFonts w:ascii="Lato" w:eastAsiaTheme="minorHAnsi" w:hAnsi="Lato" w:cstheme="minorBidi"/>
          <w:kern w:val="2"/>
          <w:sz w:val="24"/>
          <w:szCs w:val="24"/>
          <w:lang w:eastAsia="en-US"/>
          <w14:ligatures w14:val="standardContextual"/>
        </w:rPr>
      </w:pPr>
      <w:r w:rsidRPr="00DD60F1">
        <w:rPr>
          <w:rFonts w:ascii="Lato" w:eastAsiaTheme="minorHAnsi" w:hAnsi="Lato" w:cstheme="minorBidi"/>
          <w:kern w:val="2"/>
          <w:sz w:val="24"/>
          <w:szCs w:val="24"/>
          <w:lang w:eastAsia="en-US"/>
          <w14:ligatures w14:val="standardContextual"/>
        </w:rPr>
        <w:t>It is possible that under some circumstances DSW will add additional days of closure to the business.  These will be exceptional circumstances and you will not be expected to take annual leave on such occasions.</w:t>
      </w:r>
    </w:p>
    <w:p w14:paraId="36AF9B65" w14:textId="77777777" w:rsidR="00C057B5" w:rsidRDefault="00C057B5" w:rsidP="00C057B5">
      <w:pPr>
        <w:rPr>
          <w:rFonts w:ascii="Lato" w:eastAsiaTheme="minorHAnsi" w:hAnsi="Lato" w:cstheme="minorBidi"/>
          <w:kern w:val="2"/>
          <w:sz w:val="24"/>
          <w:szCs w:val="24"/>
          <w:lang w:eastAsia="en-US"/>
          <w14:ligatures w14:val="standardContextual"/>
        </w:rPr>
      </w:pPr>
    </w:p>
    <w:p w14:paraId="262256CC" w14:textId="77777777" w:rsidR="00C057B5" w:rsidRPr="00C057B5" w:rsidRDefault="00C057B5" w:rsidP="00C057B5">
      <w:pPr>
        <w:rPr>
          <w:rFonts w:ascii="Lato" w:eastAsiaTheme="minorHAnsi" w:hAnsi="Lato" w:cstheme="minorBidi"/>
          <w:kern w:val="2"/>
          <w:sz w:val="24"/>
          <w:szCs w:val="24"/>
          <w:lang w:eastAsia="en-US"/>
          <w14:ligatures w14:val="standardContextual"/>
        </w:rPr>
      </w:pPr>
    </w:p>
    <w:p w14:paraId="023FCC3E" w14:textId="77777777" w:rsidR="0009099D" w:rsidRDefault="0009099D" w:rsidP="0009099D">
      <w:pPr>
        <w:pStyle w:val="ListParagraph"/>
        <w:numPr>
          <w:ilvl w:val="0"/>
          <w:numId w:val="14"/>
        </w:numPr>
        <w:rPr>
          <w:rFonts w:ascii="Lato" w:hAnsi="Lato" w:cs="Calibri"/>
          <w:b/>
          <w:sz w:val="24"/>
          <w:szCs w:val="24"/>
        </w:rPr>
      </w:pPr>
      <w:bookmarkStart w:id="1" w:name="_Ref168653108"/>
      <w:r w:rsidRPr="002B157D">
        <w:rPr>
          <w:rFonts w:ascii="Lato" w:hAnsi="Lato" w:cs="Calibri"/>
          <w:b/>
          <w:sz w:val="24"/>
          <w:szCs w:val="24"/>
        </w:rPr>
        <w:t>Falling sick during holiday</w:t>
      </w:r>
    </w:p>
    <w:p w14:paraId="648B0CA9" w14:textId="77777777" w:rsidR="0009099D" w:rsidRPr="00576A66" w:rsidRDefault="0009099D" w:rsidP="0009099D">
      <w:pPr>
        <w:pStyle w:val="ListParagraph"/>
        <w:numPr>
          <w:ilvl w:val="1"/>
          <w:numId w:val="14"/>
        </w:numPr>
        <w:rPr>
          <w:rFonts w:ascii="Lato" w:hAnsi="Lato" w:cs="Calibri"/>
          <w:b/>
          <w:sz w:val="24"/>
          <w:szCs w:val="24"/>
        </w:rPr>
      </w:pPr>
      <w:r w:rsidRPr="00576A66">
        <w:rPr>
          <w:rFonts w:ascii="Lato" w:hAnsi="Lato" w:cs="Calibri"/>
          <w:sz w:val="24"/>
          <w:szCs w:val="24"/>
        </w:rPr>
        <w:t>If you fall ill immediately before or during a period booked off as part of your holiday entitlement, you will not be able to postpone the holiday until a later date unless you have had a conversation with your line manager at the point you have become ill.</w:t>
      </w:r>
    </w:p>
    <w:p w14:paraId="45719AB2" w14:textId="77777777" w:rsidR="0009099D" w:rsidRPr="00576A66" w:rsidRDefault="0009099D" w:rsidP="0009099D">
      <w:pPr>
        <w:pStyle w:val="ListParagraph"/>
        <w:numPr>
          <w:ilvl w:val="1"/>
          <w:numId w:val="14"/>
        </w:numPr>
        <w:rPr>
          <w:rFonts w:ascii="Lato" w:hAnsi="Lato" w:cs="Calibri"/>
          <w:b/>
          <w:sz w:val="24"/>
          <w:szCs w:val="24"/>
        </w:rPr>
      </w:pPr>
      <w:r w:rsidRPr="00576A66">
        <w:rPr>
          <w:rFonts w:ascii="Lato" w:hAnsi="Lato" w:cs="Calibri"/>
          <w:sz w:val="24"/>
          <w:szCs w:val="24"/>
        </w:rPr>
        <w:t xml:space="preserve">It is only in the most exceptional circumstances and at the discretion of the CEO, that you will be able to make a request to postpone holiday retrospectively, once you have returned to work, if you have not complied with the rules above.  </w:t>
      </w:r>
    </w:p>
    <w:p w14:paraId="32486D57" w14:textId="77777777" w:rsidR="0009099D" w:rsidRPr="00576A66" w:rsidRDefault="0009099D" w:rsidP="0009099D">
      <w:pPr>
        <w:pStyle w:val="ListParagraph"/>
        <w:numPr>
          <w:ilvl w:val="1"/>
          <w:numId w:val="14"/>
        </w:numPr>
        <w:rPr>
          <w:rFonts w:ascii="Lato" w:hAnsi="Lato" w:cs="Calibri"/>
          <w:b/>
          <w:sz w:val="24"/>
          <w:szCs w:val="24"/>
        </w:rPr>
      </w:pPr>
      <w:r w:rsidRPr="00576A66">
        <w:rPr>
          <w:rFonts w:ascii="Lato" w:hAnsi="Lato" w:cs="Calibri"/>
          <w:sz w:val="24"/>
          <w:szCs w:val="24"/>
        </w:rPr>
        <w:t xml:space="preserve">You will also need to amend the original holiday booking request submitted for the period of leave you are postponing and obtain your manager’s approval for the amendment.  </w:t>
      </w:r>
    </w:p>
    <w:p w14:paraId="1F9771CF" w14:textId="77777777" w:rsidR="0009099D" w:rsidRPr="00576A66" w:rsidRDefault="0009099D" w:rsidP="0009099D">
      <w:pPr>
        <w:pStyle w:val="ListParagraph"/>
        <w:numPr>
          <w:ilvl w:val="1"/>
          <w:numId w:val="14"/>
        </w:numPr>
        <w:rPr>
          <w:rFonts w:ascii="Lato" w:hAnsi="Lato" w:cs="Calibri"/>
          <w:b/>
          <w:sz w:val="24"/>
          <w:szCs w:val="24"/>
        </w:rPr>
      </w:pPr>
      <w:r w:rsidRPr="00576A66">
        <w:rPr>
          <w:rFonts w:ascii="Lato" w:hAnsi="Lato" w:cs="Calibri"/>
          <w:sz w:val="24"/>
          <w:szCs w:val="24"/>
        </w:rPr>
        <w:t>Days converted from a period of holiday to sickness absence count in the normal way under the Attendance Review Procedure</w:t>
      </w:r>
      <w:r>
        <w:rPr>
          <w:rFonts w:ascii="Lato" w:hAnsi="Lato" w:cs="Calibri"/>
          <w:sz w:val="24"/>
          <w:szCs w:val="24"/>
        </w:rPr>
        <w:t xml:space="preserve"> (see the DSW Attendance Policy)</w:t>
      </w:r>
      <w:r w:rsidRPr="00576A66">
        <w:rPr>
          <w:rFonts w:ascii="Lato" w:hAnsi="Lato" w:cs="Calibri"/>
          <w:sz w:val="24"/>
          <w:szCs w:val="24"/>
        </w:rPr>
        <w:t>.</w:t>
      </w:r>
    </w:p>
    <w:p w14:paraId="0FF5C574" w14:textId="77777777" w:rsidR="0009099D" w:rsidRDefault="0009099D" w:rsidP="0009099D">
      <w:pPr>
        <w:rPr>
          <w:rFonts w:ascii="Lato" w:hAnsi="Lato" w:cs="Calibri"/>
          <w:sz w:val="24"/>
          <w:szCs w:val="24"/>
        </w:rPr>
      </w:pPr>
    </w:p>
    <w:p w14:paraId="49D360A9" w14:textId="77777777" w:rsidR="0009099D" w:rsidRPr="002B157D" w:rsidRDefault="0009099D" w:rsidP="0009099D">
      <w:pPr>
        <w:rPr>
          <w:rFonts w:ascii="Lato" w:hAnsi="Lato" w:cs="Calibri"/>
          <w:sz w:val="24"/>
          <w:szCs w:val="24"/>
        </w:rPr>
      </w:pPr>
    </w:p>
    <w:p w14:paraId="62FD3D08" w14:textId="77777777" w:rsidR="0009099D" w:rsidRDefault="0009099D" w:rsidP="0009099D">
      <w:pPr>
        <w:pStyle w:val="ListParagraph"/>
        <w:numPr>
          <w:ilvl w:val="0"/>
          <w:numId w:val="14"/>
        </w:numPr>
        <w:rPr>
          <w:rFonts w:ascii="Lato" w:hAnsi="Lato" w:cs="Calibri"/>
          <w:b/>
          <w:sz w:val="24"/>
          <w:szCs w:val="24"/>
        </w:rPr>
      </w:pPr>
      <w:r w:rsidRPr="002B157D">
        <w:rPr>
          <w:rFonts w:ascii="Lato" w:hAnsi="Lato" w:cs="Calibri"/>
          <w:b/>
          <w:sz w:val="24"/>
          <w:szCs w:val="24"/>
        </w:rPr>
        <w:t>Requesting paid holiday during sickness absence</w:t>
      </w:r>
    </w:p>
    <w:p w14:paraId="281B4F5F" w14:textId="77777777" w:rsidR="0009099D" w:rsidRPr="00576A66" w:rsidRDefault="0009099D" w:rsidP="0009099D">
      <w:pPr>
        <w:pStyle w:val="ListParagraph"/>
        <w:numPr>
          <w:ilvl w:val="1"/>
          <w:numId w:val="14"/>
        </w:numPr>
        <w:rPr>
          <w:rFonts w:ascii="Lato" w:hAnsi="Lato" w:cs="Calibri"/>
          <w:b/>
          <w:sz w:val="24"/>
          <w:szCs w:val="24"/>
        </w:rPr>
      </w:pPr>
      <w:r w:rsidRPr="00576A66">
        <w:rPr>
          <w:rFonts w:ascii="Lato" w:hAnsi="Lato"/>
          <w:sz w:val="24"/>
          <w:szCs w:val="24"/>
        </w:rPr>
        <w:t xml:space="preserve">If you are absent on long-term sick, you can apply to take some or </w:t>
      </w:r>
      <w:proofErr w:type="gramStart"/>
      <w:r w:rsidRPr="00576A66">
        <w:rPr>
          <w:rFonts w:ascii="Lato" w:hAnsi="Lato"/>
          <w:sz w:val="24"/>
          <w:szCs w:val="24"/>
        </w:rPr>
        <w:t>all of</w:t>
      </w:r>
      <w:proofErr w:type="gramEnd"/>
      <w:r w:rsidRPr="00576A66">
        <w:rPr>
          <w:rFonts w:ascii="Lato" w:hAnsi="Lato"/>
          <w:sz w:val="24"/>
          <w:szCs w:val="24"/>
        </w:rPr>
        <w:t xml:space="preserve"> your outstanding statutory holiday entitlement.  You must complete a holiday booking request in the normal way (which is available from your manager).  </w:t>
      </w:r>
    </w:p>
    <w:p w14:paraId="3AC0C5D4" w14:textId="77777777" w:rsidR="0009099D" w:rsidRPr="00576A66" w:rsidRDefault="0009099D" w:rsidP="0009099D">
      <w:pPr>
        <w:pStyle w:val="ListParagraph"/>
        <w:numPr>
          <w:ilvl w:val="1"/>
          <w:numId w:val="14"/>
        </w:numPr>
        <w:rPr>
          <w:rFonts w:ascii="Lato" w:hAnsi="Lato" w:cs="Calibri"/>
          <w:b/>
          <w:sz w:val="24"/>
          <w:szCs w:val="24"/>
        </w:rPr>
      </w:pPr>
      <w:r w:rsidRPr="00576A66">
        <w:rPr>
          <w:rFonts w:ascii="Lato" w:hAnsi="Lato"/>
          <w:sz w:val="24"/>
          <w:szCs w:val="24"/>
        </w:rPr>
        <w:t>When you take a period of paid holiday at a time when you are absent on sick leave, SSP is still payable if all the usual qualifying criteria apply.  This means your holiday pay is inclusive of any SSP pay due to you.  Your period of holiday and your period of SSP entitlement run concurrently.</w:t>
      </w:r>
    </w:p>
    <w:p w14:paraId="10723973" w14:textId="77777777" w:rsidR="0009099D" w:rsidRPr="0029066A" w:rsidRDefault="0009099D" w:rsidP="0009099D">
      <w:pPr>
        <w:pStyle w:val="ListParagraph"/>
        <w:numPr>
          <w:ilvl w:val="1"/>
          <w:numId w:val="14"/>
        </w:numPr>
        <w:rPr>
          <w:rFonts w:ascii="Lato" w:hAnsi="Lato" w:cs="Calibri"/>
          <w:b/>
          <w:sz w:val="24"/>
          <w:szCs w:val="24"/>
        </w:rPr>
      </w:pPr>
      <w:r w:rsidRPr="00576A66">
        <w:rPr>
          <w:rFonts w:ascii="Lato" w:hAnsi="Lato"/>
          <w:sz w:val="24"/>
          <w:szCs w:val="24"/>
        </w:rPr>
        <w:t xml:space="preserve">We reserve the right to refuse your request.  We will not normally accept a request where you will have time left in the holiday year on your return to work to take the outstanding leave entitlement.  </w:t>
      </w:r>
    </w:p>
    <w:p w14:paraId="0912A5AE" w14:textId="77777777" w:rsidR="0009099D" w:rsidRDefault="0009099D" w:rsidP="0009099D">
      <w:pPr>
        <w:rPr>
          <w:rFonts w:ascii="Lato" w:hAnsi="Lato" w:cs="Calibri"/>
          <w:b/>
          <w:sz w:val="24"/>
          <w:szCs w:val="24"/>
        </w:rPr>
      </w:pPr>
    </w:p>
    <w:p w14:paraId="62222FA0" w14:textId="77777777" w:rsidR="0009099D" w:rsidRPr="0029066A" w:rsidRDefault="0009099D" w:rsidP="0009099D">
      <w:pPr>
        <w:rPr>
          <w:rFonts w:ascii="Lato" w:hAnsi="Lato" w:cs="Calibri"/>
          <w:b/>
          <w:sz w:val="24"/>
          <w:szCs w:val="24"/>
        </w:rPr>
      </w:pPr>
    </w:p>
    <w:p w14:paraId="2B6AC0D4" w14:textId="77777777" w:rsidR="0009099D" w:rsidRPr="0029066A" w:rsidRDefault="0009099D" w:rsidP="0009099D">
      <w:pPr>
        <w:pStyle w:val="ListParagraph"/>
        <w:numPr>
          <w:ilvl w:val="0"/>
          <w:numId w:val="14"/>
        </w:numPr>
        <w:rPr>
          <w:rFonts w:ascii="Lato" w:hAnsi="Lato" w:cs="Calibri"/>
          <w:b/>
          <w:sz w:val="24"/>
          <w:szCs w:val="24"/>
        </w:rPr>
      </w:pPr>
      <w:r w:rsidRPr="00576A66">
        <w:rPr>
          <w:rFonts w:ascii="Lato" w:hAnsi="Lato"/>
          <w:b/>
          <w:bCs/>
          <w:sz w:val="24"/>
          <w:szCs w:val="24"/>
        </w:rPr>
        <w:t>Company notification of holiday during sickness absence</w:t>
      </w:r>
    </w:p>
    <w:p w14:paraId="39745CD5" w14:textId="77777777" w:rsidR="0009099D" w:rsidRPr="0029066A" w:rsidRDefault="0009099D" w:rsidP="0009099D">
      <w:pPr>
        <w:pStyle w:val="ListParagraph"/>
        <w:numPr>
          <w:ilvl w:val="1"/>
          <w:numId w:val="14"/>
        </w:numPr>
        <w:rPr>
          <w:rFonts w:ascii="Lato" w:hAnsi="Lato" w:cs="Calibri"/>
          <w:b/>
          <w:sz w:val="24"/>
          <w:szCs w:val="24"/>
        </w:rPr>
      </w:pPr>
      <w:r w:rsidRPr="0029066A">
        <w:rPr>
          <w:rFonts w:ascii="Lato" w:hAnsi="Lato" w:cs="Calibri"/>
          <w:sz w:val="24"/>
          <w:szCs w:val="24"/>
        </w:rPr>
        <w:t xml:space="preserve">If you have exhausted your entitlement to SSP, and it is clear to us that you are unlikely to return to work before the end of the Company’s holiday year, we may nominate days of your sickness absence as a period of your outstanding holiday entitlement. </w:t>
      </w:r>
    </w:p>
    <w:p w14:paraId="401A2CB9" w14:textId="77777777" w:rsidR="0009099D" w:rsidRPr="0029066A" w:rsidRDefault="0009099D" w:rsidP="0009099D">
      <w:pPr>
        <w:pStyle w:val="ListParagraph"/>
        <w:numPr>
          <w:ilvl w:val="1"/>
          <w:numId w:val="14"/>
        </w:numPr>
        <w:rPr>
          <w:rFonts w:ascii="Lato" w:hAnsi="Lato" w:cs="Calibri"/>
          <w:b/>
          <w:sz w:val="24"/>
          <w:szCs w:val="24"/>
        </w:rPr>
      </w:pPr>
      <w:r w:rsidRPr="0029066A">
        <w:rPr>
          <w:rFonts w:ascii="Lato" w:hAnsi="Lato" w:cs="Calibri"/>
          <w:sz w:val="24"/>
          <w:szCs w:val="24"/>
        </w:rPr>
        <w:t xml:space="preserve">If we choose to do this, we will give you advance written notice of at least twice the number of days of holiday we are nominating (so two-weeks’ notice for a one-week period of holiday).  If you do not wish to take the period of holiday at the nominated time, you should let us know within 7 days of receiving our letter to confirm that is your wish. </w:t>
      </w:r>
    </w:p>
    <w:p w14:paraId="370DB095" w14:textId="77777777" w:rsidR="001D4161" w:rsidRPr="00EE4EAA" w:rsidRDefault="001D4161" w:rsidP="00EE4EAA">
      <w:pPr>
        <w:rPr>
          <w:rFonts w:ascii="Lato" w:eastAsiaTheme="minorHAnsi" w:hAnsi="Lato" w:cstheme="minorBidi"/>
          <w:b/>
          <w:bCs/>
          <w:kern w:val="2"/>
          <w:sz w:val="24"/>
          <w:szCs w:val="24"/>
          <w:lang w:eastAsia="en-US"/>
          <w14:ligatures w14:val="standardContextual"/>
        </w:rPr>
      </w:pPr>
    </w:p>
    <w:p w14:paraId="6E1C1323" w14:textId="77777777" w:rsidR="00EE4EAA" w:rsidRDefault="00EE4EAA" w:rsidP="000F2B4F">
      <w:pPr>
        <w:pStyle w:val="ListParagraph"/>
        <w:numPr>
          <w:ilvl w:val="0"/>
          <w:numId w:val="14"/>
        </w:numPr>
        <w:rPr>
          <w:rFonts w:ascii="Lato" w:eastAsiaTheme="minorHAnsi" w:hAnsi="Lato" w:cstheme="minorBidi"/>
          <w:b/>
          <w:bCs/>
          <w:kern w:val="2"/>
          <w:sz w:val="24"/>
          <w:szCs w:val="24"/>
          <w:lang w:eastAsia="en-US"/>
          <w14:ligatures w14:val="standardContextual"/>
        </w:rPr>
        <w:sectPr w:rsidR="00EE4EAA" w:rsidSect="00EE4EAA">
          <w:pgSz w:w="11906" w:h="16838"/>
          <w:pgMar w:top="720" w:right="720" w:bottom="720" w:left="720" w:header="283" w:footer="283" w:gutter="0"/>
          <w:cols w:space="708"/>
          <w:docGrid w:linePitch="360"/>
        </w:sectPr>
      </w:pPr>
    </w:p>
    <w:p w14:paraId="3C2AB2B7" w14:textId="53246A45" w:rsidR="000F2B4F" w:rsidRDefault="00C057B5" w:rsidP="000F2B4F">
      <w:pPr>
        <w:pStyle w:val="ListParagraph"/>
        <w:numPr>
          <w:ilvl w:val="0"/>
          <w:numId w:val="14"/>
        </w:numPr>
        <w:rPr>
          <w:rFonts w:ascii="Lato" w:eastAsiaTheme="minorHAnsi" w:hAnsi="Lato" w:cstheme="minorBidi"/>
          <w:b/>
          <w:bCs/>
          <w:kern w:val="2"/>
          <w:sz w:val="24"/>
          <w:szCs w:val="24"/>
          <w:lang w:eastAsia="en-US"/>
          <w14:ligatures w14:val="standardContextual"/>
        </w:rPr>
      </w:pPr>
      <w:bookmarkStart w:id="2" w:name="_Ref172814039"/>
      <w:r w:rsidRPr="00EE4EAA">
        <w:rPr>
          <w:rFonts w:ascii="Lato" w:eastAsiaTheme="minorHAnsi" w:hAnsi="Lato" w:cstheme="minorBidi"/>
          <w:b/>
          <w:bCs/>
          <w:kern w:val="2"/>
          <w:sz w:val="24"/>
          <w:szCs w:val="24"/>
          <w:lang w:eastAsia="en-US"/>
          <w14:ligatures w14:val="standardContextual"/>
        </w:rPr>
        <w:lastRenderedPageBreak/>
        <w:t>Wellbeing days</w:t>
      </w:r>
      <w:bookmarkEnd w:id="1"/>
      <w:bookmarkEnd w:id="2"/>
    </w:p>
    <w:p w14:paraId="5C2C66BA" w14:textId="77777777" w:rsidR="0047566F" w:rsidRPr="0047566F" w:rsidRDefault="000F2B4F" w:rsidP="000F2B4F">
      <w:pPr>
        <w:pStyle w:val="ListParagraph"/>
        <w:numPr>
          <w:ilvl w:val="1"/>
          <w:numId w:val="14"/>
        </w:numPr>
        <w:ind w:left="567" w:hanging="567"/>
        <w:rPr>
          <w:rFonts w:ascii="Lato" w:eastAsiaTheme="minorHAnsi" w:hAnsi="Lato" w:cstheme="minorBidi"/>
          <w:b/>
          <w:bCs/>
          <w:kern w:val="2"/>
          <w:sz w:val="24"/>
          <w:szCs w:val="24"/>
          <w:lang w:eastAsia="en-US"/>
          <w14:ligatures w14:val="standardContextual"/>
        </w:rPr>
      </w:pPr>
      <w:r w:rsidRPr="000F2B4F">
        <w:rPr>
          <w:rFonts w:ascii="Lato" w:hAnsi="Lato" w:cs="Calibri"/>
          <w:sz w:val="24"/>
          <w:szCs w:val="24"/>
        </w:rPr>
        <w:t xml:space="preserve">Everyone in DSW is eligible for TWO wellbeing days per year, regardless of their contract type.  This is in addition to annual leave and bank holiday allocation.  </w:t>
      </w:r>
    </w:p>
    <w:p w14:paraId="78F1B6A8" w14:textId="77777777" w:rsidR="0047566F" w:rsidRPr="0047566F" w:rsidRDefault="000F2B4F" w:rsidP="000F2B4F">
      <w:pPr>
        <w:pStyle w:val="ListParagraph"/>
        <w:numPr>
          <w:ilvl w:val="1"/>
          <w:numId w:val="14"/>
        </w:numPr>
        <w:ind w:left="567" w:hanging="567"/>
        <w:rPr>
          <w:rFonts w:ascii="Lato" w:eastAsiaTheme="minorHAnsi" w:hAnsi="Lato" w:cstheme="minorBidi"/>
          <w:b/>
          <w:bCs/>
          <w:kern w:val="2"/>
          <w:sz w:val="24"/>
          <w:szCs w:val="24"/>
          <w:lang w:eastAsia="en-US"/>
          <w14:ligatures w14:val="standardContextual"/>
        </w:rPr>
      </w:pPr>
      <w:r w:rsidRPr="000F2B4F">
        <w:rPr>
          <w:rFonts w:ascii="Lato" w:hAnsi="Lato" w:cs="Calibri"/>
          <w:sz w:val="24"/>
          <w:szCs w:val="24"/>
        </w:rPr>
        <w:t xml:space="preserve">It is not as a replacement for sickness absence, nor should it be considered additional annual leave.  </w:t>
      </w:r>
    </w:p>
    <w:p w14:paraId="1D85CADC" w14:textId="77777777" w:rsidR="0047566F" w:rsidRPr="0047566F" w:rsidRDefault="000F2B4F" w:rsidP="000F2B4F">
      <w:pPr>
        <w:pStyle w:val="ListParagraph"/>
        <w:numPr>
          <w:ilvl w:val="1"/>
          <w:numId w:val="14"/>
        </w:numPr>
        <w:ind w:left="567" w:hanging="567"/>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If these days aren’t taken by the end of the financial year they will not be rolled forward into the next financial year’s allocation.</w:t>
      </w:r>
    </w:p>
    <w:p w14:paraId="426916DF" w14:textId="77777777" w:rsidR="0047566F" w:rsidRPr="0047566F" w:rsidRDefault="000F2B4F" w:rsidP="000F2B4F">
      <w:pPr>
        <w:pStyle w:val="ListParagraph"/>
        <w:numPr>
          <w:ilvl w:val="1"/>
          <w:numId w:val="14"/>
        </w:numPr>
        <w:ind w:left="567" w:hanging="567"/>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There are some guidelines which should be followed when choosing to take a wellbeing day and are defined as follows:</w:t>
      </w:r>
    </w:p>
    <w:p w14:paraId="4D93BFD4" w14:textId="77777777" w:rsidR="0047566F" w:rsidRPr="0047566F" w:rsidRDefault="000F2B4F" w:rsidP="0047566F">
      <w:pPr>
        <w:pStyle w:val="ListParagraph"/>
        <w:numPr>
          <w:ilvl w:val="2"/>
          <w:numId w:val="14"/>
        </w:numPr>
        <w:ind w:left="1701" w:hanging="1134"/>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DSW allocate an additional 2 days a year as Wellbeing days.  These are days which you can take off work without advanced notice, and you do not have to give any reason for the leave.  To take these days, you should:</w:t>
      </w:r>
    </w:p>
    <w:p w14:paraId="758A6C9C" w14:textId="77777777" w:rsidR="0047566F" w:rsidRPr="0047566F" w:rsidRDefault="000F2B4F" w:rsidP="0047566F">
      <w:pPr>
        <w:pStyle w:val="ListParagraph"/>
        <w:numPr>
          <w:ilvl w:val="2"/>
          <w:numId w:val="14"/>
        </w:numPr>
        <w:ind w:left="1701" w:hanging="1134"/>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 xml:space="preserve">ensure that there are no appointments in your diary which cannot be professionally rescheduled, </w:t>
      </w:r>
    </w:p>
    <w:p w14:paraId="6E76FA64" w14:textId="77777777" w:rsidR="0047566F" w:rsidRPr="0047566F" w:rsidRDefault="000F2B4F" w:rsidP="0047566F">
      <w:pPr>
        <w:pStyle w:val="ListParagraph"/>
        <w:numPr>
          <w:ilvl w:val="2"/>
          <w:numId w:val="14"/>
        </w:numPr>
        <w:ind w:left="1701" w:hanging="1134"/>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 xml:space="preserve">try and ensure that your absence wont negatively impact anyone else within the DSW’s </w:t>
      </w:r>
      <w:proofErr w:type="gramStart"/>
      <w:r w:rsidRPr="0047566F">
        <w:rPr>
          <w:rFonts w:ascii="Lato" w:hAnsi="Lato" w:cs="Calibri"/>
          <w:sz w:val="24"/>
          <w:szCs w:val="24"/>
        </w:rPr>
        <w:t>teams</w:t>
      </w:r>
      <w:proofErr w:type="gramEnd"/>
      <w:r w:rsidRPr="0047566F">
        <w:rPr>
          <w:rFonts w:ascii="Lato" w:hAnsi="Lato" w:cs="Calibri"/>
          <w:sz w:val="24"/>
          <w:szCs w:val="24"/>
        </w:rPr>
        <w:t xml:space="preserve"> wellbeing,</w:t>
      </w:r>
    </w:p>
    <w:p w14:paraId="440DCFC8" w14:textId="77777777" w:rsidR="0047566F" w:rsidRPr="0047566F" w:rsidRDefault="000F2B4F" w:rsidP="0047566F">
      <w:pPr>
        <w:pStyle w:val="ListParagraph"/>
        <w:numPr>
          <w:ilvl w:val="2"/>
          <w:numId w:val="14"/>
        </w:numPr>
        <w:ind w:left="1701" w:hanging="1134"/>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 xml:space="preserve">let your line manager know by 09.00 the morning of the day you take your wellbeing day,  </w:t>
      </w:r>
    </w:p>
    <w:p w14:paraId="1B3383F9" w14:textId="77777777" w:rsidR="0047566F" w:rsidRPr="0047566F" w:rsidRDefault="000F2B4F" w:rsidP="0047566F">
      <w:pPr>
        <w:pStyle w:val="ListParagraph"/>
        <w:numPr>
          <w:ilvl w:val="2"/>
          <w:numId w:val="14"/>
        </w:numPr>
        <w:ind w:left="1701" w:hanging="1134"/>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take them independently of each other (e.g. don’t take both wellbeing days back-to-back)</w:t>
      </w:r>
    </w:p>
    <w:p w14:paraId="2B13303C" w14:textId="77777777" w:rsidR="0047566F" w:rsidRPr="0047566F" w:rsidRDefault="000F2B4F" w:rsidP="0047566F">
      <w:pPr>
        <w:pStyle w:val="ListParagraph"/>
        <w:numPr>
          <w:ilvl w:val="2"/>
          <w:numId w:val="14"/>
        </w:numPr>
        <w:ind w:left="1701" w:hanging="1134"/>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 xml:space="preserve">not connect them to annual leave, and </w:t>
      </w:r>
    </w:p>
    <w:p w14:paraId="7DAB4F26" w14:textId="77777777" w:rsidR="0047566F" w:rsidRPr="0047566F" w:rsidRDefault="000F2B4F" w:rsidP="000F2B4F">
      <w:pPr>
        <w:pStyle w:val="ListParagraph"/>
        <w:numPr>
          <w:ilvl w:val="2"/>
          <w:numId w:val="14"/>
        </w:numPr>
        <w:ind w:left="1701" w:hanging="1134"/>
        <w:rPr>
          <w:rFonts w:ascii="Lato" w:eastAsiaTheme="minorHAnsi" w:hAnsi="Lato" w:cstheme="minorBidi"/>
          <w:b/>
          <w:bCs/>
          <w:kern w:val="2"/>
          <w:sz w:val="24"/>
          <w:szCs w:val="24"/>
          <w:lang w:eastAsia="en-US"/>
          <w14:ligatures w14:val="standardContextual"/>
        </w:rPr>
      </w:pPr>
      <w:r w:rsidRPr="0047566F">
        <w:rPr>
          <w:rFonts w:ascii="Lato" w:hAnsi="Lato" w:cs="Calibri"/>
          <w:sz w:val="24"/>
          <w:szCs w:val="24"/>
        </w:rPr>
        <w:t>use them to do something to protect your wellbeing and reset/maintain positive mental health.</w:t>
      </w:r>
    </w:p>
    <w:p w14:paraId="666F8D35" w14:textId="00FC71C0" w:rsidR="00C057B5" w:rsidRPr="0047566F" w:rsidRDefault="000F2B4F" w:rsidP="0047566F">
      <w:pPr>
        <w:pStyle w:val="ListParagraph"/>
        <w:numPr>
          <w:ilvl w:val="1"/>
          <w:numId w:val="14"/>
        </w:numPr>
        <w:ind w:left="567" w:hanging="567"/>
        <w:rPr>
          <w:rFonts w:ascii="Lato" w:eastAsiaTheme="minorHAnsi" w:hAnsi="Lato" w:cstheme="minorBidi"/>
          <w:b/>
          <w:bCs/>
          <w:kern w:val="2"/>
          <w:sz w:val="24"/>
          <w:szCs w:val="24"/>
          <w:lang w:eastAsia="en-US"/>
          <w14:ligatures w14:val="standardContextual"/>
        </w:rPr>
      </w:pPr>
      <w:r w:rsidRPr="0047566F">
        <w:rPr>
          <w:rFonts w:ascii="Lato" w:hAnsi="Lato" w:cs="Calibri"/>
          <w:bCs/>
          <w:sz w:val="24"/>
          <w:szCs w:val="24"/>
        </w:rPr>
        <w:t xml:space="preserve">Your line manager will be aware of the days you have taken.  Please ensure that you record this leave as a ‘Wellbeing Day’ in using a </w:t>
      </w:r>
      <w:hyperlink r:id="rId11" w:history="1">
        <w:r w:rsidRPr="0047566F">
          <w:rPr>
            <w:rStyle w:val="Hyperlink"/>
            <w:rFonts w:ascii="Lato" w:hAnsi="Lato" w:cs="Calibri"/>
            <w:b/>
            <w:sz w:val="24"/>
            <w:szCs w:val="24"/>
          </w:rPr>
          <w:t>Leave Request Form</w:t>
        </w:r>
      </w:hyperlink>
      <w:r w:rsidRPr="0047566F">
        <w:rPr>
          <w:rFonts w:ascii="Lato" w:hAnsi="Lato" w:cs="Calibri"/>
          <w:bCs/>
          <w:sz w:val="24"/>
          <w:szCs w:val="24"/>
        </w:rPr>
        <w:t xml:space="preserve"> at least by 09.00 the morning your wellbeing day </w:t>
      </w:r>
      <w:r w:rsidR="00E65B48">
        <w:rPr>
          <w:rFonts w:ascii="Lato" w:hAnsi="Lato" w:cs="Calibri"/>
          <w:bCs/>
          <w:sz w:val="24"/>
          <w:szCs w:val="24"/>
        </w:rPr>
        <w:t xml:space="preserve">is </w:t>
      </w:r>
      <w:r w:rsidRPr="0047566F">
        <w:rPr>
          <w:rFonts w:ascii="Lato" w:hAnsi="Lato" w:cs="Calibri"/>
          <w:bCs/>
          <w:sz w:val="24"/>
          <w:szCs w:val="24"/>
        </w:rPr>
        <w:t>being taken.</w:t>
      </w:r>
    </w:p>
    <w:p w14:paraId="0E03CA8A" w14:textId="77777777" w:rsidR="0047566F" w:rsidRPr="0047566F" w:rsidRDefault="0047566F" w:rsidP="0047566F">
      <w:pPr>
        <w:rPr>
          <w:rFonts w:ascii="Lato" w:eastAsiaTheme="minorHAnsi" w:hAnsi="Lato" w:cstheme="minorBidi"/>
          <w:b/>
          <w:bCs/>
          <w:kern w:val="2"/>
          <w:sz w:val="24"/>
          <w:szCs w:val="24"/>
          <w:lang w:eastAsia="en-US"/>
          <w14:ligatures w14:val="standardContextual"/>
        </w:rPr>
      </w:pPr>
    </w:p>
    <w:p w14:paraId="5DB22CD5" w14:textId="77777777" w:rsidR="00C057B5" w:rsidRPr="00EE4EAA" w:rsidRDefault="00C057B5" w:rsidP="00EE4EAA">
      <w:pPr>
        <w:rPr>
          <w:rFonts w:ascii="Lato" w:eastAsiaTheme="minorHAnsi" w:hAnsi="Lato" w:cstheme="minorBidi"/>
          <w:kern w:val="2"/>
          <w:sz w:val="24"/>
          <w:szCs w:val="24"/>
          <w:lang w:eastAsia="en-US"/>
          <w14:ligatures w14:val="standardContextual"/>
        </w:rPr>
      </w:pPr>
    </w:p>
    <w:p w14:paraId="19F12991" w14:textId="77777777" w:rsidR="008E3049" w:rsidRPr="008E3049" w:rsidRDefault="00711D70" w:rsidP="008E3049">
      <w:pPr>
        <w:pStyle w:val="ListParagraph"/>
        <w:numPr>
          <w:ilvl w:val="0"/>
          <w:numId w:val="14"/>
        </w:numPr>
        <w:ind w:left="567" w:hanging="567"/>
        <w:rPr>
          <w:rFonts w:ascii="Lato" w:eastAsiaTheme="minorHAnsi" w:hAnsi="Lato" w:cstheme="minorBidi"/>
          <w:kern w:val="2"/>
          <w:sz w:val="24"/>
          <w:szCs w:val="24"/>
          <w:lang w:eastAsia="en-US"/>
          <w14:ligatures w14:val="standardContextual"/>
        </w:rPr>
      </w:pPr>
      <w:r w:rsidRPr="00841D88">
        <w:rPr>
          <w:rFonts w:ascii="Lato" w:eastAsiaTheme="minorHAnsi" w:hAnsi="Lato" w:cstheme="minorBidi"/>
          <w:b/>
          <w:kern w:val="2"/>
          <w:sz w:val="24"/>
          <w:szCs w:val="24"/>
          <w:lang w:eastAsia="en-US"/>
          <w14:ligatures w14:val="standardContextual"/>
        </w:rPr>
        <w:t>Status of this policy</w:t>
      </w:r>
    </w:p>
    <w:p w14:paraId="71B56D2B" w14:textId="2D9A77C2" w:rsidR="00711D70" w:rsidRDefault="00711D70" w:rsidP="008E3049">
      <w:pPr>
        <w:pStyle w:val="ListParagraph"/>
        <w:numPr>
          <w:ilvl w:val="1"/>
          <w:numId w:val="14"/>
        </w:numPr>
        <w:ind w:left="567" w:hanging="567"/>
        <w:rPr>
          <w:rFonts w:ascii="Lato" w:eastAsiaTheme="minorHAnsi" w:hAnsi="Lato" w:cstheme="minorBidi"/>
          <w:kern w:val="2"/>
          <w:sz w:val="24"/>
          <w:szCs w:val="24"/>
          <w:lang w:eastAsia="en-US"/>
          <w14:ligatures w14:val="standardContextual"/>
        </w:rPr>
      </w:pPr>
      <w:r w:rsidRPr="008E3049">
        <w:rPr>
          <w:rFonts w:ascii="Lato" w:eastAsiaTheme="minorHAnsi" w:hAnsi="Lato" w:cstheme="minorBidi"/>
          <w:kern w:val="2"/>
          <w:sz w:val="24"/>
          <w:szCs w:val="24"/>
          <w:lang w:eastAsia="en-US"/>
          <w14:ligatures w14:val="standardContextual"/>
        </w:rPr>
        <w:t>This policy does not give contractual rights to individual employees. The Company reserves the right to alter any of its terms at any time although we will notify you in writing of any changes.</w:t>
      </w:r>
    </w:p>
    <w:p w14:paraId="0451E2AE" w14:textId="516796D6" w:rsidR="00815EFD" w:rsidRPr="008E3049" w:rsidRDefault="00815EFD" w:rsidP="008E3049">
      <w:pPr>
        <w:pStyle w:val="ListParagraph"/>
        <w:numPr>
          <w:ilvl w:val="1"/>
          <w:numId w:val="14"/>
        </w:numPr>
        <w:ind w:left="567" w:hanging="567"/>
        <w:rPr>
          <w:rFonts w:ascii="Lato" w:eastAsiaTheme="minorHAnsi" w:hAnsi="Lato" w:cstheme="minorBidi"/>
          <w:kern w:val="2"/>
          <w:sz w:val="24"/>
          <w:szCs w:val="24"/>
          <w:lang w:eastAsia="en-US"/>
          <w14:ligatures w14:val="standardContextual"/>
        </w:rPr>
      </w:pPr>
      <w:r>
        <w:rPr>
          <w:rFonts w:ascii="Lato" w:eastAsiaTheme="minorHAnsi" w:hAnsi="Lato" w:cstheme="minorBidi"/>
          <w:kern w:val="2"/>
          <w:sz w:val="24"/>
          <w:szCs w:val="24"/>
          <w:lang w:eastAsia="en-US"/>
          <w14:ligatures w14:val="standardContextual"/>
        </w:rPr>
        <w:t>This Policy will be reviewed in accordance with the DSW Policy Review Matrix</w:t>
      </w:r>
      <w:r w:rsidR="000833C9">
        <w:rPr>
          <w:rFonts w:ascii="Lato" w:eastAsiaTheme="minorHAnsi" w:hAnsi="Lato" w:cstheme="minorBidi"/>
          <w:kern w:val="2"/>
          <w:sz w:val="24"/>
          <w:szCs w:val="24"/>
          <w:lang w:eastAsia="en-US"/>
          <w14:ligatures w14:val="standardContextual"/>
        </w:rPr>
        <w:t xml:space="preserve"> </w:t>
      </w:r>
      <w:r w:rsidR="00490A1F">
        <w:rPr>
          <w:rFonts w:ascii="Lato" w:eastAsiaTheme="minorHAnsi" w:hAnsi="Lato" w:cstheme="minorBidi"/>
          <w:kern w:val="2"/>
          <w:sz w:val="24"/>
          <w:szCs w:val="24"/>
          <w:lang w:eastAsia="en-US"/>
          <w14:ligatures w14:val="standardContextual"/>
        </w:rPr>
        <w:t>and is owned by the DSW Governance Committee.</w:t>
      </w:r>
    </w:p>
    <w:p w14:paraId="069BC59E" w14:textId="6E395FF4" w:rsidR="00E32945" w:rsidRPr="006818C3" w:rsidRDefault="00E32945" w:rsidP="00711D70">
      <w:pPr>
        <w:rPr>
          <w:rFonts w:ascii="Lato" w:hAnsi="Lato" w:cs="Calibri"/>
          <w:b/>
          <w:bCs/>
          <w:color w:val="000000"/>
          <w:sz w:val="28"/>
          <w:szCs w:val="28"/>
          <w:lang w:eastAsia="en-US"/>
        </w:rPr>
      </w:pPr>
    </w:p>
    <w:sectPr w:rsidR="00E32945" w:rsidRPr="006818C3" w:rsidSect="00EE4EAA">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08F9B" w14:textId="77777777" w:rsidR="00107F90" w:rsidRDefault="00107F90" w:rsidP="00403827">
      <w:r>
        <w:separator/>
      </w:r>
    </w:p>
  </w:endnote>
  <w:endnote w:type="continuationSeparator" w:id="0">
    <w:p w14:paraId="3757F49D" w14:textId="77777777" w:rsidR="00107F90" w:rsidRDefault="00107F90" w:rsidP="0040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910" w:type="dxa"/>
      <w:tblLook w:val="04A0" w:firstRow="1" w:lastRow="0" w:firstColumn="1" w:lastColumn="0" w:noHBand="0" w:noVBand="1"/>
    </w:tblPr>
    <w:tblGrid>
      <w:gridCol w:w="2263"/>
      <w:gridCol w:w="3192"/>
      <w:gridCol w:w="3754"/>
      <w:gridCol w:w="1701"/>
    </w:tblGrid>
    <w:tr w:rsidR="005C23B1" w:rsidRPr="00E629D1" w14:paraId="3A388C91" w14:textId="77777777" w:rsidTr="00E629D1">
      <w:trPr>
        <w:trHeight w:val="454"/>
      </w:trPr>
      <w:tc>
        <w:tcPr>
          <w:tcW w:w="2263" w:type="dxa"/>
          <w:vAlign w:val="center"/>
        </w:tcPr>
        <w:p w14:paraId="3A77ED66" w14:textId="77777777" w:rsidR="00403827" w:rsidRPr="00E629D1" w:rsidRDefault="00403827" w:rsidP="00E629D1">
          <w:pPr>
            <w:spacing w:line="276" w:lineRule="auto"/>
            <w:rPr>
              <w:rFonts w:cs="Calibri"/>
              <w:b/>
              <w:bCs/>
              <w:lang w:val="en-US"/>
            </w:rPr>
          </w:pPr>
          <w:r w:rsidRPr="00E629D1">
            <w:rPr>
              <w:rFonts w:cs="Calibri"/>
              <w:b/>
              <w:bCs/>
              <w:lang w:val="en-US"/>
            </w:rPr>
            <w:t>Version:</w:t>
          </w:r>
        </w:p>
      </w:tc>
      <w:tc>
        <w:tcPr>
          <w:tcW w:w="3192" w:type="dxa"/>
          <w:tcBorders>
            <w:right w:val="single" w:sz="4" w:space="0" w:color="auto"/>
          </w:tcBorders>
          <w:vAlign w:val="center"/>
        </w:tcPr>
        <w:p w14:paraId="25DB2352" w14:textId="07159EFE" w:rsidR="00403827" w:rsidRPr="00E629D1" w:rsidRDefault="004E362D" w:rsidP="00E629D1">
          <w:pPr>
            <w:spacing w:line="276" w:lineRule="auto"/>
            <w:rPr>
              <w:rFonts w:cs="Calibri"/>
              <w:lang w:val="en-US"/>
            </w:rPr>
          </w:pPr>
          <w:r>
            <w:rPr>
              <w:rFonts w:cs="Calibri"/>
              <w:lang w:val="en-US"/>
            </w:rPr>
            <w:t>2.0</w:t>
          </w:r>
        </w:p>
      </w:tc>
      <w:tc>
        <w:tcPr>
          <w:tcW w:w="3754" w:type="dxa"/>
          <w:tcBorders>
            <w:top w:val="nil"/>
            <w:left w:val="single" w:sz="4" w:space="0" w:color="auto"/>
            <w:bottom w:val="single" w:sz="4" w:space="0" w:color="auto"/>
            <w:right w:val="nil"/>
          </w:tcBorders>
          <w:vAlign w:val="center"/>
        </w:tcPr>
        <w:p w14:paraId="62E6BC48" w14:textId="77777777" w:rsidR="00403827" w:rsidRPr="00E629D1" w:rsidRDefault="00403827" w:rsidP="00E629D1">
          <w:pPr>
            <w:spacing w:line="276" w:lineRule="auto"/>
            <w:rPr>
              <w:rFonts w:cs="Calibri"/>
              <w:b/>
              <w:lang w:val="en-US"/>
            </w:rPr>
          </w:pPr>
        </w:p>
      </w:tc>
      <w:tc>
        <w:tcPr>
          <w:tcW w:w="1701" w:type="dxa"/>
          <w:tcBorders>
            <w:top w:val="nil"/>
            <w:left w:val="nil"/>
            <w:bottom w:val="single" w:sz="4" w:space="0" w:color="auto"/>
            <w:right w:val="nil"/>
          </w:tcBorders>
          <w:vAlign w:val="center"/>
        </w:tcPr>
        <w:p w14:paraId="48D1F889" w14:textId="77777777" w:rsidR="00403827" w:rsidRPr="00E629D1" w:rsidRDefault="00403827" w:rsidP="00E629D1">
          <w:pPr>
            <w:spacing w:line="276" w:lineRule="auto"/>
            <w:rPr>
              <w:rFonts w:cs="Calibri"/>
              <w:lang w:val="en-US"/>
            </w:rPr>
          </w:pPr>
        </w:p>
      </w:tc>
    </w:tr>
    <w:tr w:rsidR="005C23B1" w:rsidRPr="00E629D1" w14:paraId="0E0B4539" w14:textId="77777777" w:rsidTr="00E629D1">
      <w:trPr>
        <w:trHeight w:val="454"/>
      </w:trPr>
      <w:tc>
        <w:tcPr>
          <w:tcW w:w="2263" w:type="dxa"/>
          <w:vAlign w:val="center"/>
        </w:tcPr>
        <w:p w14:paraId="267566A0" w14:textId="77777777" w:rsidR="00403827" w:rsidRPr="00E629D1" w:rsidRDefault="00403827" w:rsidP="00E629D1">
          <w:pPr>
            <w:spacing w:line="276" w:lineRule="auto"/>
            <w:rPr>
              <w:rFonts w:cs="Calibri"/>
              <w:b/>
              <w:bCs/>
              <w:lang w:val="en-US"/>
            </w:rPr>
          </w:pPr>
          <w:r w:rsidRPr="00E629D1">
            <w:rPr>
              <w:rFonts w:cs="Calibri"/>
              <w:b/>
              <w:bCs/>
              <w:lang w:val="en-US"/>
            </w:rPr>
            <w:t>Policy Approved:</w:t>
          </w:r>
        </w:p>
      </w:tc>
      <w:tc>
        <w:tcPr>
          <w:tcW w:w="3192" w:type="dxa"/>
          <w:vAlign w:val="center"/>
        </w:tcPr>
        <w:p w14:paraId="00EEDAB3" w14:textId="79AF7DE6" w:rsidR="00403827" w:rsidRPr="00E629D1" w:rsidRDefault="000C7FC9" w:rsidP="00E629D1">
          <w:pPr>
            <w:spacing w:line="276" w:lineRule="auto"/>
            <w:rPr>
              <w:rFonts w:cs="Calibri"/>
              <w:lang w:val="en-US"/>
            </w:rPr>
          </w:pPr>
          <w:r>
            <w:rPr>
              <w:rFonts w:cs="Calibri"/>
              <w:lang w:val="en-US"/>
            </w:rPr>
            <w:t>June</w:t>
          </w:r>
          <w:r w:rsidR="00F143A2">
            <w:rPr>
              <w:rFonts w:cs="Calibri"/>
              <w:lang w:val="en-US"/>
            </w:rPr>
            <w:t xml:space="preserve"> 2024</w:t>
          </w:r>
        </w:p>
      </w:tc>
      <w:tc>
        <w:tcPr>
          <w:tcW w:w="3754" w:type="dxa"/>
          <w:tcBorders>
            <w:top w:val="single" w:sz="4" w:space="0" w:color="auto"/>
          </w:tcBorders>
          <w:vAlign w:val="center"/>
        </w:tcPr>
        <w:p w14:paraId="6648BEF2" w14:textId="77777777" w:rsidR="00403827" w:rsidRPr="00E629D1" w:rsidRDefault="00403827" w:rsidP="00E629D1">
          <w:pPr>
            <w:spacing w:line="276" w:lineRule="auto"/>
            <w:rPr>
              <w:rFonts w:cs="Calibri"/>
              <w:lang w:val="en-US"/>
            </w:rPr>
          </w:pPr>
          <w:r w:rsidRPr="00E629D1">
            <w:rPr>
              <w:rFonts w:cs="Calibri"/>
              <w:b/>
              <w:lang w:val="en-US"/>
            </w:rPr>
            <w:t>Initial Equality Impact Assessment Date:</w:t>
          </w:r>
          <w:r w:rsidRPr="00E629D1">
            <w:rPr>
              <w:rFonts w:cs="Calibri"/>
              <w:lang w:val="en-US"/>
            </w:rPr>
            <w:t xml:space="preserve">  </w:t>
          </w:r>
        </w:p>
      </w:tc>
      <w:tc>
        <w:tcPr>
          <w:tcW w:w="1701" w:type="dxa"/>
          <w:tcBorders>
            <w:top w:val="single" w:sz="4" w:space="0" w:color="auto"/>
          </w:tcBorders>
          <w:vAlign w:val="center"/>
        </w:tcPr>
        <w:p w14:paraId="0FD2336B" w14:textId="68D44555" w:rsidR="00403827" w:rsidRPr="00E629D1" w:rsidRDefault="005B3005" w:rsidP="00E629D1">
          <w:pPr>
            <w:spacing w:line="276" w:lineRule="auto"/>
            <w:rPr>
              <w:rFonts w:cs="Calibri"/>
              <w:lang w:val="en-US"/>
            </w:rPr>
          </w:pPr>
          <w:r>
            <w:rPr>
              <w:rFonts w:cs="Calibri"/>
              <w:lang w:val="en-US"/>
            </w:rPr>
            <w:t>7</w:t>
          </w:r>
          <w:r w:rsidRPr="005B3005">
            <w:rPr>
              <w:rFonts w:cs="Calibri"/>
              <w:vertAlign w:val="superscript"/>
              <w:lang w:val="en-US"/>
            </w:rPr>
            <w:t>th</w:t>
          </w:r>
          <w:r>
            <w:rPr>
              <w:rFonts w:cs="Calibri"/>
              <w:lang w:val="en-US"/>
            </w:rPr>
            <w:t xml:space="preserve"> June 2024</w:t>
          </w:r>
        </w:p>
      </w:tc>
    </w:tr>
    <w:tr w:rsidR="005C23B1" w:rsidRPr="00E629D1" w14:paraId="14BC12EF" w14:textId="77777777" w:rsidTr="00E629D1">
      <w:trPr>
        <w:trHeight w:val="454"/>
      </w:trPr>
      <w:tc>
        <w:tcPr>
          <w:tcW w:w="2263" w:type="dxa"/>
          <w:vAlign w:val="center"/>
        </w:tcPr>
        <w:p w14:paraId="616B5BC5" w14:textId="77777777" w:rsidR="00403827" w:rsidRPr="00E629D1" w:rsidRDefault="00403827" w:rsidP="00E629D1">
          <w:pPr>
            <w:spacing w:line="276" w:lineRule="auto"/>
            <w:rPr>
              <w:rFonts w:cs="Calibri"/>
              <w:b/>
              <w:bCs/>
              <w:lang w:val="en-US"/>
            </w:rPr>
          </w:pPr>
          <w:r w:rsidRPr="00E629D1">
            <w:rPr>
              <w:rFonts w:cs="Calibri"/>
              <w:b/>
              <w:bCs/>
              <w:lang w:val="en-US"/>
            </w:rPr>
            <w:t>Review Date for Policy:</w:t>
          </w:r>
        </w:p>
      </w:tc>
      <w:tc>
        <w:tcPr>
          <w:tcW w:w="3192" w:type="dxa"/>
          <w:vAlign w:val="center"/>
        </w:tcPr>
        <w:p w14:paraId="6EAC7A04" w14:textId="1C0CB6B0" w:rsidR="00403827" w:rsidRPr="00E629D1" w:rsidRDefault="000C7FC9" w:rsidP="00E629D1">
          <w:pPr>
            <w:spacing w:line="276" w:lineRule="auto"/>
            <w:rPr>
              <w:rFonts w:cs="Calibri"/>
              <w:lang w:val="en-US"/>
            </w:rPr>
          </w:pPr>
          <w:r>
            <w:rPr>
              <w:rFonts w:cs="Calibri"/>
              <w:lang w:val="en-US"/>
            </w:rPr>
            <w:t>June</w:t>
          </w:r>
          <w:r w:rsidR="00F143A2">
            <w:rPr>
              <w:rFonts w:cs="Calibri"/>
              <w:lang w:val="en-US"/>
            </w:rPr>
            <w:t xml:space="preserve"> 2026</w:t>
          </w:r>
        </w:p>
      </w:tc>
      <w:tc>
        <w:tcPr>
          <w:tcW w:w="3754" w:type="dxa"/>
          <w:vAlign w:val="center"/>
        </w:tcPr>
        <w:p w14:paraId="69D1E968" w14:textId="77777777" w:rsidR="00403827" w:rsidRPr="00E629D1" w:rsidRDefault="00403827" w:rsidP="00E629D1">
          <w:pPr>
            <w:spacing w:line="276" w:lineRule="auto"/>
            <w:rPr>
              <w:rFonts w:cs="Calibri"/>
              <w:lang w:val="en-US"/>
            </w:rPr>
          </w:pPr>
          <w:r w:rsidRPr="00E629D1">
            <w:rPr>
              <w:rFonts w:cs="Calibri"/>
              <w:b/>
              <w:lang w:val="en-US"/>
            </w:rPr>
            <w:t>Assessment Conducted by:</w:t>
          </w:r>
          <w:r w:rsidRPr="00E629D1">
            <w:rPr>
              <w:rFonts w:cs="Calibri"/>
              <w:lang w:val="en-US"/>
            </w:rPr>
            <w:t xml:space="preserve"> </w:t>
          </w:r>
        </w:p>
      </w:tc>
      <w:tc>
        <w:tcPr>
          <w:tcW w:w="1701" w:type="dxa"/>
          <w:vAlign w:val="center"/>
        </w:tcPr>
        <w:p w14:paraId="34F421A9" w14:textId="3A87F918" w:rsidR="00403827" w:rsidRPr="00E629D1" w:rsidRDefault="005B3005" w:rsidP="00E629D1">
          <w:pPr>
            <w:spacing w:line="276" w:lineRule="auto"/>
            <w:rPr>
              <w:rFonts w:cs="Calibri"/>
              <w:lang w:val="en-US"/>
            </w:rPr>
          </w:pPr>
          <w:r>
            <w:rPr>
              <w:rFonts w:cs="Calibri"/>
              <w:lang w:val="en-US"/>
            </w:rPr>
            <w:t>F Reid</w:t>
          </w:r>
        </w:p>
      </w:tc>
    </w:tr>
    <w:tr w:rsidR="005C23B1" w:rsidRPr="00E629D1" w14:paraId="3B1FD6A6" w14:textId="77777777" w:rsidTr="00E629D1">
      <w:trPr>
        <w:trHeight w:val="454"/>
      </w:trPr>
      <w:tc>
        <w:tcPr>
          <w:tcW w:w="2263" w:type="dxa"/>
          <w:vAlign w:val="center"/>
        </w:tcPr>
        <w:p w14:paraId="0E2F19B1" w14:textId="77777777" w:rsidR="00403827" w:rsidRPr="00E629D1" w:rsidRDefault="00403827" w:rsidP="00E629D1">
          <w:pPr>
            <w:spacing w:line="276" w:lineRule="auto"/>
            <w:rPr>
              <w:rFonts w:cs="Calibri"/>
              <w:b/>
              <w:bCs/>
              <w:lang w:val="en-US"/>
            </w:rPr>
          </w:pPr>
          <w:r w:rsidRPr="00E629D1">
            <w:rPr>
              <w:rFonts w:cs="Calibri"/>
              <w:b/>
              <w:bCs/>
              <w:lang w:val="en-US"/>
            </w:rPr>
            <w:t>Policy owner:</w:t>
          </w:r>
        </w:p>
      </w:tc>
      <w:tc>
        <w:tcPr>
          <w:tcW w:w="3192" w:type="dxa"/>
          <w:vAlign w:val="center"/>
        </w:tcPr>
        <w:p w14:paraId="3FF95DFD" w14:textId="2C675797" w:rsidR="00403827" w:rsidRPr="00E629D1" w:rsidRDefault="00F143A2" w:rsidP="00E629D1">
          <w:pPr>
            <w:spacing w:line="276" w:lineRule="auto"/>
            <w:rPr>
              <w:rFonts w:cs="Calibri"/>
              <w:lang w:val="en-US"/>
            </w:rPr>
          </w:pPr>
          <w:r>
            <w:rPr>
              <w:rFonts w:cs="Calibri"/>
              <w:lang w:val="en-US"/>
            </w:rPr>
            <w:t>DSW Governance Committee</w:t>
          </w:r>
        </w:p>
      </w:tc>
      <w:tc>
        <w:tcPr>
          <w:tcW w:w="3754" w:type="dxa"/>
          <w:vAlign w:val="center"/>
        </w:tcPr>
        <w:p w14:paraId="5C977FB6" w14:textId="77777777" w:rsidR="00403827" w:rsidRPr="00E629D1" w:rsidRDefault="00403827" w:rsidP="00E629D1">
          <w:pPr>
            <w:spacing w:line="276" w:lineRule="auto"/>
            <w:rPr>
              <w:rFonts w:cs="Calibri"/>
              <w:lang w:val="en-US"/>
            </w:rPr>
          </w:pPr>
          <w:r w:rsidRPr="00E629D1">
            <w:rPr>
              <w:rFonts w:cs="Calibri"/>
              <w:b/>
              <w:bCs/>
              <w:lang w:val="en-US"/>
            </w:rPr>
            <w:t>Date:</w:t>
          </w:r>
        </w:p>
      </w:tc>
      <w:tc>
        <w:tcPr>
          <w:tcW w:w="1701" w:type="dxa"/>
          <w:vAlign w:val="center"/>
        </w:tcPr>
        <w:p w14:paraId="3B0B49ED" w14:textId="7BCDE203" w:rsidR="00403827" w:rsidRPr="00E629D1" w:rsidRDefault="00046549" w:rsidP="00E629D1">
          <w:pPr>
            <w:spacing w:line="276" w:lineRule="auto"/>
            <w:rPr>
              <w:rFonts w:cs="Calibri"/>
              <w:lang w:val="en-US"/>
            </w:rPr>
          </w:pPr>
          <w:r>
            <w:rPr>
              <w:rFonts w:cs="Calibri"/>
              <w:lang w:val="en-US"/>
            </w:rPr>
            <w:t>7</w:t>
          </w:r>
          <w:r w:rsidRPr="00046549">
            <w:rPr>
              <w:rFonts w:cs="Calibri"/>
              <w:vertAlign w:val="superscript"/>
              <w:lang w:val="en-US"/>
            </w:rPr>
            <w:t>th</w:t>
          </w:r>
          <w:r>
            <w:rPr>
              <w:rFonts w:cs="Calibri"/>
              <w:lang w:val="en-US"/>
            </w:rPr>
            <w:t xml:space="preserve"> June 2024</w:t>
          </w:r>
        </w:p>
      </w:tc>
    </w:tr>
  </w:tbl>
  <w:p w14:paraId="4F7A7811" w14:textId="77777777" w:rsidR="00403827" w:rsidRPr="005C23B1" w:rsidRDefault="00403827" w:rsidP="005C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9589488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0059435D" w14:textId="4811CC6E" w:rsidR="00573505" w:rsidRDefault="00403827">
            <w:r w:rsidRPr="00403827">
              <w:rPr>
                <w:sz w:val="20"/>
              </w:rPr>
              <w:t xml:space="preserve">Page </w:t>
            </w:r>
            <w:r w:rsidRPr="00403827">
              <w:rPr>
                <w:b/>
                <w:bCs/>
                <w:sz w:val="20"/>
              </w:rPr>
              <w:fldChar w:fldCharType="begin"/>
            </w:r>
            <w:r w:rsidRPr="00403827">
              <w:rPr>
                <w:b/>
                <w:bCs/>
                <w:sz w:val="20"/>
              </w:rPr>
              <w:instrText xml:space="preserve"> PAGE </w:instrText>
            </w:r>
            <w:r w:rsidRPr="00403827">
              <w:rPr>
                <w:b/>
                <w:bCs/>
                <w:sz w:val="20"/>
              </w:rPr>
              <w:fldChar w:fldCharType="separate"/>
            </w:r>
            <w:r w:rsidRPr="00403827">
              <w:rPr>
                <w:b/>
                <w:bCs/>
                <w:noProof/>
                <w:sz w:val="20"/>
              </w:rPr>
              <w:t>2</w:t>
            </w:r>
            <w:r w:rsidRPr="00403827">
              <w:rPr>
                <w:b/>
                <w:bCs/>
                <w:sz w:val="20"/>
              </w:rPr>
              <w:fldChar w:fldCharType="end"/>
            </w:r>
            <w:r w:rsidRPr="00403827">
              <w:rPr>
                <w:sz w:val="20"/>
              </w:rPr>
              <w:t xml:space="preserve"> of </w:t>
            </w:r>
            <w:r w:rsidRPr="00403827">
              <w:rPr>
                <w:b/>
                <w:bCs/>
                <w:sz w:val="20"/>
              </w:rPr>
              <w:fldChar w:fldCharType="begin"/>
            </w:r>
            <w:r w:rsidRPr="00403827">
              <w:rPr>
                <w:b/>
                <w:bCs/>
                <w:sz w:val="20"/>
              </w:rPr>
              <w:instrText xml:space="preserve"> NUMPAGES  </w:instrText>
            </w:r>
            <w:r w:rsidRPr="00403827">
              <w:rPr>
                <w:b/>
                <w:bCs/>
                <w:sz w:val="20"/>
              </w:rPr>
              <w:fldChar w:fldCharType="separate"/>
            </w:r>
            <w:r w:rsidRPr="00403827">
              <w:rPr>
                <w:b/>
                <w:bCs/>
                <w:noProof/>
                <w:sz w:val="20"/>
              </w:rPr>
              <w:t>2</w:t>
            </w:r>
            <w:r w:rsidRPr="0040382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E306B" w14:textId="77777777" w:rsidR="00107F90" w:rsidRDefault="00107F90" w:rsidP="00403827">
      <w:r>
        <w:separator/>
      </w:r>
    </w:p>
  </w:footnote>
  <w:footnote w:type="continuationSeparator" w:id="0">
    <w:p w14:paraId="70BF5AF3" w14:textId="77777777" w:rsidR="00107F90" w:rsidRDefault="00107F90" w:rsidP="0040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EA0"/>
    <w:multiLevelType w:val="multilevel"/>
    <w:tmpl w:val="90545AF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51CE"/>
    <w:multiLevelType w:val="multilevel"/>
    <w:tmpl w:val="7CFA157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037920"/>
    <w:multiLevelType w:val="hybridMultilevel"/>
    <w:tmpl w:val="1408D012"/>
    <w:lvl w:ilvl="0" w:tplc="08090001">
      <w:start w:val="1"/>
      <w:numFmt w:val="bullet"/>
      <w:lvlText w:val=""/>
      <w:lvlJc w:val="left"/>
      <w:pPr>
        <w:ind w:left="1961" w:hanging="360"/>
      </w:pPr>
      <w:rPr>
        <w:rFonts w:ascii="Symbol" w:hAnsi="Symbol" w:hint="default"/>
      </w:rPr>
    </w:lvl>
    <w:lvl w:ilvl="1" w:tplc="08090003" w:tentative="1">
      <w:start w:val="1"/>
      <w:numFmt w:val="bullet"/>
      <w:lvlText w:val="o"/>
      <w:lvlJc w:val="left"/>
      <w:pPr>
        <w:ind w:left="2681" w:hanging="360"/>
      </w:pPr>
      <w:rPr>
        <w:rFonts w:ascii="Courier New" w:hAnsi="Courier New" w:cs="Courier New" w:hint="default"/>
      </w:rPr>
    </w:lvl>
    <w:lvl w:ilvl="2" w:tplc="08090005" w:tentative="1">
      <w:start w:val="1"/>
      <w:numFmt w:val="bullet"/>
      <w:lvlText w:val=""/>
      <w:lvlJc w:val="left"/>
      <w:pPr>
        <w:ind w:left="3401" w:hanging="360"/>
      </w:pPr>
      <w:rPr>
        <w:rFonts w:ascii="Wingdings" w:hAnsi="Wingdings" w:hint="default"/>
      </w:rPr>
    </w:lvl>
    <w:lvl w:ilvl="3" w:tplc="08090001" w:tentative="1">
      <w:start w:val="1"/>
      <w:numFmt w:val="bullet"/>
      <w:lvlText w:val=""/>
      <w:lvlJc w:val="left"/>
      <w:pPr>
        <w:ind w:left="4121" w:hanging="360"/>
      </w:pPr>
      <w:rPr>
        <w:rFonts w:ascii="Symbol" w:hAnsi="Symbol" w:hint="default"/>
      </w:rPr>
    </w:lvl>
    <w:lvl w:ilvl="4" w:tplc="08090003" w:tentative="1">
      <w:start w:val="1"/>
      <w:numFmt w:val="bullet"/>
      <w:lvlText w:val="o"/>
      <w:lvlJc w:val="left"/>
      <w:pPr>
        <w:ind w:left="4841" w:hanging="360"/>
      </w:pPr>
      <w:rPr>
        <w:rFonts w:ascii="Courier New" w:hAnsi="Courier New" w:cs="Courier New" w:hint="default"/>
      </w:rPr>
    </w:lvl>
    <w:lvl w:ilvl="5" w:tplc="08090005" w:tentative="1">
      <w:start w:val="1"/>
      <w:numFmt w:val="bullet"/>
      <w:lvlText w:val=""/>
      <w:lvlJc w:val="left"/>
      <w:pPr>
        <w:ind w:left="5561" w:hanging="360"/>
      </w:pPr>
      <w:rPr>
        <w:rFonts w:ascii="Wingdings" w:hAnsi="Wingdings" w:hint="default"/>
      </w:rPr>
    </w:lvl>
    <w:lvl w:ilvl="6" w:tplc="08090001" w:tentative="1">
      <w:start w:val="1"/>
      <w:numFmt w:val="bullet"/>
      <w:lvlText w:val=""/>
      <w:lvlJc w:val="left"/>
      <w:pPr>
        <w:ind w:left="6281" w:hanging="360"/>
      </w:pPr>
      <w:rPr>
        <w:rFonts w:ascii="Symbol" w:hAnsi="Symbol" w:hint="default"/>
      </w:rPr>
    </w:lvl>
    <w:lvl w:ilvl="7" w:tplc="08090003" w:tentative="1">
      <w:start w:val="1"/>
      <w:numFmt w:val="bullet"/>
      <w:lvlText w:val="o"/>
      <w:lvlJc w:val="left"/>
      <w:pPr>
        <w:ind w:left="7001" w:hanging="360"/>
      </w:pPr>
      <w:rPr>
        <w:rFonts w:ascii="Courier New" w:hAnsi="Courier New" w:cs="Courier New" w:hint="default"/>
      </w:rPr>
    </w:lvl>
    <w:lvl w:ilvl="8" w:tplc="08090005" w:tentative="1">
      <w:start w:val="1"/>
      <w:numFmt w:val="bullet"/>
      <w:lvlText w:val=""/>
      <w:lvlJc w:val="left"/>
      <w:pPr>
        <w:ind w:left="7721" w:hanging="360"/>
      </w:pPr>
      <w:rPr>
        <w:rFonts w:ascii="Wingdings" w:hAnsi="Wingdings" w:hint="default"/>
      </w:rPr>
    </w:lvl>
  </w:abstractNum>
  <w:abstractNum w:abstractNumId="3" w15:restartNumberingAfterBreak="0">
    <w:nsid w:val="0EAD4814"/>
    <w:multiLevelType w:val="multilevel"/>
    <w:tmpl w:val="70A281DC"/>
    <w:lvl w:ilvl="0">
      <w:start w:val="4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47131"/>
    <w:multiLevelType w:val="hybridMultilevel"/>
    <w:tmpl w:val="65644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A3CCF"/>
    <w:multiLevelType w:val="multilevel"/>
    <w:tmpl w:val="0C32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912097"/>
    <w:multiLevelType w:val="hybridMultilevel"/>
    <w:tmpl w:val="F9865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507497"/>
    <w:multiLevelType w:val="multilevel"/>
    <w:tmpl w:val="9F2CE8E4"/>
    <w:lvl w:ilvl="0">
      <w:start w:val="1"/>
      <w:numFmt w:val="decimal"/>
      <w:lvlText w:val="%1."/>
      <w:lvlJc w:val="left"/>
      <w:pPr>
        <w:ind w:left="360" w:hanging="360"/>
      </w:pPr>
      <w:rPr>
        <w:rFonts w:hint="default"/>
        <w:b w:val="0"/>
        <w:bCs/>
        <w:i w:val="0"/>
        <w:caps/>
        <w:sz w:val="24"/>
        <w:szCs w:val="22"/>
      </w:rPr>
    </w:lvl>
    <w:lvl w:ilvl="1">
      <w:start w:val="1"/>
      <w:numFmt w:val="decimal"/>
      <w:lvlText w:val="%1.%2."/>
      <w:lvlJc w:val="left"/>
      <w:pPr>
        <w:ind w:left="792" w:hanging="432"/>
      </w:pPr>
      <w:rPr>
        <w:rFonts w:hint="default"/>
        <w:b/>
        <w:bCs/>
        <w:i w:val="0"/>
        <w:caps w:val="0"/>
        <w:sz w:val="24"/>
        <w:szCs w:val="28"/>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b w:val="0"/>
        <w:i w:val="0"/>
        <w:sz w:val="24"/>
        <w:szCs w:val="28"/>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8" w15:restartNumberingAfterBreak="0">
    <w:nsid w:val="186341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235400"/>
    <w:multiLevelType w:val="multilevel"/>
    <w:tmpl w:val="08A8550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BC41B5"/>
    <w:multiLevelType w:val="multilevel"/>
    <w:tmpl w:val="01A6A1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2351E5"/>
    <w:multiLevelType w:val="multilevel"/>
    <w:tmpl w:val="980C77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9164EE"/>
    <w:multiLevelType w:val="multilevel"/>
    <w:tmpl w:val="010EBD60"/>
    <w:lvl w:ilvl="0">
      <w:start w:val="1"/>
      <w:numFmt w:val="decimal"/>
      <w:lvlText w:val="%1."/>
      <w:lvlJc w:val="left"/>
      <w:pPr>
        <w:ind w:left="360" w:hanging="360"/>
      </w:p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532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4349D7"/>
    <w:multiLevelType w:val="multilevel"/>
    <w:tmpl w:val="263E75A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A6385"/>
    <w:multiLevelType w:val="multilevel"/>
    <w:tmpl w:val="1494BC7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1826973">
    <w:abstractNumId w:val="5"/>
  </w:num>
  <w:num w:numId="2" w16cid:durableId="1311978565">
    <w:abstractNumId w:val="1"/>
  </w:num>
  <w:num w:numId="3" w16cid:durableId="235743772">
    <w:abstractNumId w:val="3"/>
  </w:num>
  <w:num w:numId="4" w16cid:durableId="624970705">
    <w:abstractNumId w:val="13"/>
  </w:num>
  <w:num w:numId="5" w16cid:durableId="1646854689">
    <w:abstractNumId w:val="15"/>
  </w:num>
  <w:num w:numId="6" w16cid:durableId="796728465">
    <w:abstractNumId w:val="8"/>
  </w:num>
  <w:num w:numId="7" w16cid:durableId="136797630">
    <w:abstractNumId w:val="11"/>
  </w:num>
  <w:num w:numId="8" w16cid:durableId="159197244">
    <w:abstractNumId w:val="12"/>
  </w:num>
  <w:num w:numId="9" w16cid:durableId="1925913526">
    <w:abstractNumId w:val="7"/>
  </w:num>
  <w:num w:numId="10" w16cid:durableId="647780842">
    <w:abstractNumId w:val="0"/>
  </w:num>
  <w:num w:numId="11" w16cid:durableId="900944505">
    <w:abstractNumId w:val="10"/>
  </w:num>
  <w:num w:numId="12" w16cid:durableId="542058158">
    <w:abstractNumId w:val="6"/>
  </w:num>
  <w:num w:numId="13" w16cid:durableId="1542329074">
    <w:abstractNumId w:val="4"/>
  </w:num>
  <w:num w:numId="14" w16cid:durableId="408775432">
    <w:abstractNumId w:val="14"/>
  </w:num>
  <w:num w:numId="15" w16cid:durableId="1701589898">
    <w:abstractNumId w:val="2"/>
  </w:num>
  <w:num w:numId="16" w16cid:durableId="94443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27"/>
    <w:rsid w:val="00037E55"/>
    <w:rsid w:val="00046549"/>
    <w:rsid w:val="000833C9"/>
    <w:rsid w:val="0009099D"/>
    <w:rsid w:val="000B652E"/>
    <w:rsid w:val="000C2318"/>
    <w:rsid w:val="000C7FC9"/>
    <w:rsid w:val="000D152B"/>
    <w:rsid w:val="000F2B4F"/>
    <w:rsid w:val="00107F90"/>
    <w:rsid w:val="00172B1E"/>
    <w:rsid w:val="001D4161"/>
    <w:rsid w:val="001E3EC9"/>
    <w:rsid w:val="001E6815"/>
    <w:rsid w:val="00280F31"/>
    <w:rsid w:val="002915DD"/>
    <w:rsid w:val="002B1375"/>
    <w:rsid w:val="002E17D2"/>
    <w:rsid w:val="003C71F1"/>
    <w:rsid w:val="00403827"/>
    <w:rsid w:val="004749EE"/>
    <w:rsid w:val="0047566F"/>
    <w:rsid w:val="00490A1F"/>
    <w:rsid w:val="004A08BF"/>
    <w:rsid w:val="004C3341"/>
    <w:rsid w:val="004E362D"/>
    <w:rsid w:val="004E3929"/>
    <w:rsid w:val="00506131"/>
    <w:rsid w:val="00573505"/>
    <w:rsid w:val="005B3005"/>
    <w:rsid w:val="005E25CD"/>
    <w:rsid w:val="005F5EEC"/>
    <w:rsid w:val="0060496D"/>
    <w:rsid w:val="00606F87"/>
    <w:rsid w:val="006366BA"/>
    <w:rsid w:val="006548C4"/>
    <w:rsid w:val="00666DEA"/>
    <w:rsid w:val="00667AF0"/>
    <w:rsid w:val="006818C3"/>
    <w:rsid w:val="006F3506"/>
    <w:rsid w:val="00711D70"/>
    <w:rsid w:val="00752EE8"/>
    <w:rsid w:val="00795660"/>
    <w:rsid w:val="00815EFD"/>
    <w:rsid w:val="00841D88"/>
    <w:rsid w:val="008C59C3"/>
    <w:rsid w:val="008D401E"/>
    <w:rsid w:val="008E3049"/>
    <w:rsid w:val="008F24FC"/>
    <w:rsid w:val="0095263D"/>
    <w:rsid w:val="009908B7"/>
    <w:rsid w:val="009C13C9"/>
    <w:rsid w:val="009C24A6"/>
    <w:rsid w:val="00A5627C"/>
    <w:rsid w:val="00AC1D18"/>
    <w:rsid w:val="00AD00E1"/>
    <w:rsid w:val="00AE4C38"/>
    <w:rsid w:val="00BC3F1B"/>
    <w:rsid w:val="00BD09DC"/>
    <w:rsid w:val="00C057B5"/>
    <w:rsid w:val="00C77D1D"/>
    <w:rsid w:val="00C818EE"/>
    <w:rsid w:val="00C933A4"/>
    <w:rsid w:val="00CE424D"/>
    <w:rsid w:val="00CF11DE"/>
    <w:rsid w:val="00D517C9"/>
    <w:rsid w:val="00D5739B"/>
    <w:rsid w:val="00DD60F1"/>
    <w:rsid w:val="00E32945"/>
    <w:rsid w:val="00E65B48"/>
    <w:rsid w:val="00ED7C9D"/>
    <w:rsid w:val="00EE4EAA"/>
    <w:rsid w:val="00F143A2"/>
    <w:rsid w:val="00F207DF"/>
    <w:rsid w:val="00F244A9"/>
    <w:rsid w:val="00F32BD4"/>
    <w:rsid w:val="00F93803"/>
    <w:rsid w:val="00FC2D35"/>
    <w:rsid w:val="00FE3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377E"/>
  <w15:chartTrackingRefBased/>
  <w15:docId w15:val="{541AE185-B92F-4DFB-B059-4F50159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27"/>
    <w:pPr>
      <w:spacing w:after="0" w:line="240" w:lineRule="auto"/>
    </w:pPr>
    <w:rPr>
      <w:rFonts w:ascii="Calibri" w:eastAsia="Times New Roman" w:hAnsi="Calibri" w:cs="Times New Roman"/>
      <w:kern w:val="0"/>
      <w:szCs w:val="20"/>
      <w:lang w:eastAsia="en-GB"/>
      <w14:ligatures w14:val="none"/>
    </w:rPr>
  </w:style>
  <w:style w:type="paragraph" w:styleId="Heading1">
    <w:name w:val="heading 1"/>
    <w:basedOn w:val="Normal"/>
    <w:next w:val="Normal"/>
    <w:link w:val="Heading1Char"/>
    <w:uiPriority w:val="9"/>
    <w:qFormat/>
    <w:rsid w:val="00403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827"/>
    <w:rPr>
      <w:rFonts w:eastAsiaTheme="majorEastAsia" w:cstheme="majorBidi"/>
      <w:color w:val="272727" w:themeColor="text1" w:themeTint="D8"/>
    </w:rPr>
  </w:style>
  <w:style w:type="paragraph" w:styleId="Title">
    <w:name w:val="Title"/>
    <w:basedOn w:val="Normal"/>
    <w:next w:val="Normal"/>
    <w:link w:val="TitleChar"/>
    <w:uiPriority w:val="10"/>
    <w:qFormat/>
    <w:rsid w:val="0040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827"/>
    <w:pPr>
      <w:spacing w:before="160"/>
      <w:jc w:val="center"/>
    </w:pPr>
    <w:rPr>
      <w:i/>
      <w:iCs/>
      <w:color w:val="404040" w:themeColor="text1" w:themeTint="BF"/>
    </w:rPr>
  </w:style>
  <w:style w:type="character" w:customStyle="1" w:styleId="QuoteChar">
    <w:name w:val="Quote Char"/>
    <w:basedOn w:val="DefaultParagraphFont"/>
    <w:link w:val="Quote"/>
    <w:uiPriority w:val="29"/>
    <w:rsid w:val="00403827"/>
    <w:rPr>
      <w:i/>
      <w:iCs/>
      <w:color w:val="404040" w:themeColor="text1" w:themeTint="BF"/>
    </w:rPr>
  </w:style>
  <w:style w:type="paragraph" w:styleId="ListParagraph">
    <w:name w:val="List Paragraph"/>
    <w:basedOn w:val="Normal"/>
    <w:uiPriority w:val="34"/>
    <w:qFormat/>
    <w:rsid w:val="00403827"/>
    <w:pPr>
      <w:ind w:left="720"/>
      <w:contextualSpacing/>
    </w:pPr>
  </w:style>
  <w:style w:type="character" w:styleId="IntenseEmphasis">
    <w:name w:val="Intense Emphasis"/>
    <w:basedOn w:val="DefaultParagraphFont"/>
    <w:uiPriority w:val="21"/>
    <w:qFormat/>
    <w:rsid w:val="00403827"/>
    <w:rPr>
      <w:i/>
      <w:iCs/>
      <w:color w:val="0F4761" w:themeColor="accent1" w:themeShade="BF"/>
    </w:rPr>
  </w:style>
  <w:style w:type="paragraph" w:styleId="IntenseQuote">
    <w:name w:val="Intense Quote"/>
    <w:basedOn w:val="Normal"/>
    <w:next w:val="Normal"/>
    <w:link w:val="IntenseQuoteChar"/>
    <w:uiPriority w:val="30"/>
    <w:qFormat/>
    <w:rsid w:val="0040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827"/>
    <w:rPr>
      <w:i/>
      <w:iCs/>
      <w:color w:val="0F4761" w:themeColor="accent1" w:themeShade="BF"/>
    </w:rPr>
  </w:style>
  <w:style w:type="character" w:styleId="IntenseReference">
    <w:name w:val="Intense Reference"/>
    <w:basedOn w:val="DefaultParagraphFont"/>
    <w:uiPriority w:val="32"/>
    <w:qFormat/>
    <w:rsid w:val="00403827"/>
    <w:rPr>
      <w:b/>
      <w:bCs/>
      <w:smallCaps/>
      <w:color w:val="0F4761" w:themeColor="accent1" w:themeShade="BF"/>
      <w:spacing w:val="5"/>
    </w:rPr>
  </w:style>
  <w:style w:type="paragraph" w:customStyle="1" w:styleId="ahead">
    <w:name w:val="a head"/>
    <w:basedOn w:val="Normal"/>
    <w:rsid w:val="00403827"/>
    <w:pPr>
      <w:spacing w:after="120"/>
    </w:pPr>
    <w:rPr>
      <w:rFonts w:ascii="Arial" w:hAnsi="Arial" w:cs="Arial"/>
      <w:b/>
      <w:bCs/>
      <w:sz w:val="28"/>
      <w:szCs w:val="28"/>
      <w:lang w:eastAsia="en-US"/>
    </w:rPr>
  </w:style>
  <w:style w:type="paragraph" w:styleId="Footer">
    <w:name w:val="footer"/>
    <w:basedOn w:val="Normal"/>
    <w:link w:val="FooterChar"/>
    <w:uiPriority w:val="99"/>
    <w:rsid w:val="00403827"/>
    <w:pPr>
      <w:tabs>
        <w:tab w:val="center" w:pos="4513"/>
        <w:tab w:val="right" w:pos="9026"/>
      </w:tabs>
    </w:pPr>
  </w:style>
  <w:style w:type="character" w:customStyle="1" w:styleId="FooterChar">
    <w:name w:val="Footer Char"/>
    <w:basedOn w:val="DefaultParagraphFont"/>
    <w:link w:val="Footer"/>
    <w:uiPriority w:val="99"/>
    <w:rsid w:val="00403827"/>
    <w:rPr>
      <w:rFonts w:ascii="Calibri" w:eastAsia="Times New Roman" w:hAnsi="Calibri" w:cs="Times New Roman"/>
      <w:kern w:val="0"/>
      <w:szCs w:val="20"/>
      <w:lang w:eastAsia="en-GB"/>
      <w14:ligatures w14:val="none"/>
    </w:rPr>
  </w:style>
  <w:style w:type="table" w:customStyle="1" w:styleId="TableGrid1">
    <w:name w:val="Table Grid1"/>
    <w:uiPriority w:val="59"/>
    <w:rsid w:val="00403827"/>
    <w:rPr>
      <w:rFonts w:ascii="Times New Roman" w:eastAsia="Times New Roman" w:hAnsi="Times New Roman" w:cs="Times New Roma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03827"/>
    <w:pPr>
      <w:tabs>
        <w:tab w:val="center" w:pos="4513"/>
        <w:tab w:val="right" w:pos="9026"/>
      </w:tabs>
    </w:pPr>
  </w:style>
  <w:style w:type="character" w:customStyle="1" w:styleId="HeaderChar">
    <w:name w:val="Header Char"/>
    <w:basedOn w:val="DefaultParagraphFont"/>
    <w:link w:val="Header"/>
    <w:uiPriority w:val="99"/>
    <w:rsid w:val="00403827"/>
    <w:rPr>
      <w:rFonts w:ascii="Calibri" w:eastAsia="Times New Roman" w:hAnsi="Calibri" w:cs="Times New Roman"/>
      <w:kern w:val="0"/>
      <w:szCs w:val="20"/>
      <w:lang w:eastAsia="en-GB"/>
      <w14:ligatures w14:val="none"/>
    </w:rPr>
  </w:style>
  <w:style w:type="paragraph" w:styleId="Revision">
    <w:name w:val="Revision"/>
    <w:hidden/>
    <w:uiPriority w:val="99"/>
    <w:semiHidden/>
    <w:rsid w:val="00F244A9"/>
    <w:pPr>
      <w:spacing w:after="0" w:line="240" w:lineRule="auto"/>
    </w:pPr>
    <w:rPr>
      <w:rFonts w:ascii="Calibri" w:eastAsia="Times New Roman" w:hAnsi="Calibri" w:cs="Times New Roman"/>
      <w:kern w:val="0"/>
      <w:szCs w:val="20"/>
      <w:lang w:eastAsia="en-GB"/>
      <w14:ligatures w14:val="none"/>
    </w:rPr>
  </w:style>
  <w:style w:type="character" w:styleId="Hyperlink">
    <w:name w:val="Hyperlink"/>
    <w:basedOn w:val="DefaultParagraphFont"/>
    <w:uiPriority w:val="99"/>
    <w:rsid w:val="000F2B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sport-wales.monday.com/boards/1374251822/views/10946111"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B153-95D9-4B62-A43B-18651232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1278</Words>
  <Characters>7285</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4</cp:revision>
  <dcterms:created xsi:type="dcterms:W3CDTF">2024-07-25T14:32:00Z</dcterms:created>
  <dcterms:modified xsi:type="dcterms:W3CDTF">2024-07-25T14:34:00Z</dcterms:modified>
</cp:coreProperties>
</file>