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E8B" w:rsidRDefault="005E2E8B"/>
    <w:p w:rsidR="005E2E8B" w:rsidRDefault="005E2E8B"/>
    <w:p w:rsidR="005E2E8B" w:rsidRDefault="005E2E8B"/>
    <w:p w:rsidR="005E2E8B" w:rsidRDefault="005E2E8B"/>
    <w:p w:rsidR="005E2E8B" w:rsidRDefault="005E2E8B"/>
    <w:p w:rsidR="005E2E8B" w:rsidRDefault="005E2E8B"/>
    <w:p w:rsidR="005E2E8B" w:rsidRDefault="005E2E8B"/>
    <w:p w:rsidR="005E2E8B" w:rsidRDefault="005E2E8B"/>
    <w:p w:rsidR="005E2E8B" w:rsidRDefault="005E2E8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6"/>
        <w:gridCol w:w="231"/>
        <w:gridCol w:w="495"/>
        <w:gridCol w:w="2762"/>
      </w:tblGrid>
      <w:tr w:rsidR="005E2E8B" w:rsidRPr="00FE36B3" w:rsidTr="005E2E8B">
        <w:tc>
          <w:tcPr>
            <w:tcW w:w="6186" w:type="dxa"/>
            <w:vAlign w:val="center"/>
          </w:tcPr>
          <w:p w:rsidR="005E2E8B" w:rsidRPr="00257252" w:rsidRDefault="005E2E8B" w:rsidP="00495462">
            <w:pPr>
              <w:rPr>
                <w:rFonts w:cs="Arial"/>
                <w:b/>
                <w:bCs/>
                <w:sz w:val="120"/>
                <w:szCs w:val="120"/>
              </w:rPr>
            </w:pPr>
            <w:r w:rsidRPr="00257252">
              <w:rPr>
                <w:rFonts w:cs="Arial"/>
                <w:b/>
                <w:bCs/>
                <w:sz w:val="120"/>
                <w:szCs w:val="120"/>
              </w:rPr>
              <w:t>Disability Sport Wales</w:t>
            </w:r>
          </w:p>
        </w:tc>
        <w:tc>
          <w:tcPr>
            <w:tcW w:w="231" w:type="dxa"/>
          </w:tcPr>
          <w:p w:rsidR="005E2E8B" w:rsidRPr="00FE36B3" w:rsidRDefault="005E2E8B" w:rsidP="00495462">
            <w:pPr>
              <w:rPr>
                <w:rFonts w:cs="Arial"/>
                <w:b/>
                <w:bCs/>
                <w:sz w:val="24"/>
                <w:szCs w:val="24"/>
              </w:rPr>
            </w:pPr>
          </w:p>
        </w:tc>
        <w:tc>
          <w:tcPr>
            <w:tcW w:w="3257" w:type="dxa"/>
            <w:gridSpan w:val="2"/>
          </w:tcPr>
          <w:p w:rsidR="005E2E8B" w:rsidRPr="00FE36B3" w:rsidRDefault="005E2E8B" w:rsidP="00495462">
            <w:pPr>
              <w:jc w:val="center"/>
              <w:rPr>
                <w:rFonts w:cs="Arial"/>
                <w:b/>
                <w:bCs/>
                <w:sz w:val="24"/>
                <w:szCs w:val="24"/>
              </w:rPr>
            </w:pPr>
            <w:r w:rsidRPr="00FE36B3">
              <w:rPr>
                <w:rFonts w:cs="Arial"/>
                <w:b/>
                <w:bCs/>
                <w:noProof/>
                <w:sz w:val="24"/>
                <w:szCs w:val="24"/>
                <w:lang w:eastAsia="en-GB"/>
              </w:rPr>
              <w:drawing>
                <wp:inline distT="0" distB="0" distL="0" distR="0">
                  <wp:extent cx="1542288" cy="3486912"/>
                  <wp:effectExtent l="19050" t="0" r="762" b="0"/>
                  <wp:docPr id="124" name="Picture 5" descr="DSW Master Portrait whit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W Master Portrait white RGB.jpg"/>
                          <pic:cNvPicPr/>
                        </pic:nvPicPr>
                        <pic:blipFill>
                          <a:blip r:embed="rId9" cstate="print"/>
                          <a:stretch>
                            <a:fillRect/>
                          </a:stretch>
                        </pic:blipFill>
                        <pic:spPr>
                          <a:xfrm>
                            <a:off x="0" y="0"/>
                            <a:ext cx="1542288" cy="3486912"/>
                          </a:xfrm>
                          <a:prstGeom prst="rect">
                            <a:avLst/>
                          </a:prstGeom>
                        </pic:spPr>
                      </pic:pic>
                    </a:graphicData>
                  </a:graphic>
                </wp:inline>
              </w:drawing>
            </w:r>
          </w:p>
        </w:tc>
      </w:tr>
      <w:tr w:rsidR="005E2E8B" w:rsidRPr="00FE36B3" w:rsidTr="005E2E8B">
        <w:tc>
          <w:tcPr>
            <w:tcW w:w="9674" w:type="dxa"/>
            <w:gridSpan w:val="4"/>
          </w:tcPr>
          <w:p w:rsidR="005E2E8B" w:rsidRPr="00FE36B3" w:rsidRDefault="005E2E8B" w:rsidP="00495462">
            <w:pPr>
              <w:rPr>
                <w:rFonts w:cs="Arial"/>
                <w:b/>
                <w:bCs/>
                <w:sz w:val="24"/>
                <w:szCs w:val="24"/>
              </w:rPr>
            </w:pPr>
          </w:p>
        </w:tc>
      </w:tr>
      <w:tr w:rsidR="005E2E8B" w:rsidRPr="00FE36B3" w:rsidTr="005E2E8B">
        <w:tc>
          <w:tcPr>
            <w:tcW w:w="9674" w:type="dxa"/>
            <w:gridSpan w:val="4"/>
          </w:tcPr>
          <w:p w:rsidR="005E2E8B" w:rsidRPr="00257252" w:rsidRDefault="005E2E8B" w:rsidP="005E2E8B">
            <w:pPr>
              <w:rPr>
                <w:rFonts w:cs="Arial"/>
                <w:b/>
                <w:bCs/>
                <w:sz w:val="80"/>
                <w:szCs w:val="80"/>
              </w:rPr>
            </w:pPr>
            <w:r w:rsidRPr="00257252">
              <w:rPr>
                <w:rFonts w:cs="Arial"/>
                <w:b/>
                <w:bCs/>
                <w:sz w:val="80"/>
                <w:szCs w:val="80"/>
              </w:rPr>
              <w:t xml:space="preserve">Equality </w:t>
            </w:r>
            <w:r>
              <w:rPr>
                <w:rFonts w:cs="Arial"/>
                <w:b/>
                <w:bCs/>
                <w:sz w:val="80"/>
                <w:szCs w:val="80"/>
              </w:rPr>
              <w:t>Action Plan</w:t>
            </w:r>
            <w:r w:rsidRPr="00257252">
              <w:rPr>
                <w:rFonts w:cs="Arial"/>
                <w:b/>
                <w:bCs/>
                <w:sz w:val="80"/>
                <w:szCs w:val="80"/>
              </w:rPr>
              <w:t xml:space="preserve"> </w:t>
            </w:r>
            <w:r w:rsidR="00F45737">
              <w:rPr>
                <w:rFonts w:cs="Arial"/>
                <w:b/>
                <w:bCs/>
                <w:sz w:val="80"/>
                <w:szCs w:val="80"/>
              </w:rPr>
              <w:t>2016</w:t>
            </w:r>
          </w:p>
        </w:tc>
      </w:tr>
      <w:tr w:rsidR="005E2E8B" w:rsidRPr="00FE36B3" w:rsidTr="005E2E8B">
        <w:tc>
          <w:tcPr>
            <w:tcW w:w="9674" w:type="dxa"/>
            <w:gridSpan w:val="4"/>
          </w:tcPr>
          <w:p w:rsidR="005E2E8B" w:rsidRPr="005E2E8B" w:rsidRDefault="005E2E8B" w:rsidP="005E2E8B">
            <w:pPr>
              <w:rPr>
                <w:rFonts w:cs="Arial"/>
                <w:b/>
                <w:bCs/>
                <w:sz w:val="24"/>
                <w:szCs w:val="24"/>
              </w:rPr>
            </w:pPr>
          </w:p>
        </w:tc>
      </w:tr>
      <w:tr w:rsidR="005E2E8B" w:rsidRPr="00FE36B3" w:rsidTr="005E2E8B">
        <w:tc>
          <w:tcPr>
            <w:tcW w:w="6912" w:type="dxa"/>
            <w:gridSpan w:val="3"/>
          </w:tcPr>
          <w:p w:rsidR="005E2E8B" w:rsidRPr="00257252" w:rsidRDefault="005E2E8B" w:rsidP="005E2E8B">
            <w:pPr>
              <w:jc w:val="right"/>
              <w:rPr>
                <w:rFonts w:cs="Arial"/>
                <w:b/>
                <w:bCs/>
                <w:sz w:val="80"/>
                <w:szCs w:val="80"/>
              </w:rPr>
            </w:pPr>
          </w:p>
        </w:tc>
        <w:tc>
          <w:tcPr>
            <w:tcW w:w="2762" w:type="dxa"/>
          </w:tcPr>
          <w:p w:rsidR="005E2E8B" w:rsidRPr="00257252" w:rsidRDefault="005E2E8B" w:rsidP="005E2E8B">
            <w:pPr>
              <w:jc w:val="right"/>
              <w:rPr>
                <w:rFonts w:cs="Arial"/>
                <w:b/>
                <w:bCs/>
                <w:sz w:val="80"/>
                <w:szCs w:val="80"/>
              </w:rPr>
            </w:pPr>
          </w:p>
        </w:tc>
      </w:tr>
    </w:tbl>
    <w:p w:rsidR="009B4C47" w:rsidRDefault="009B4C47">
      <w:pPr>
        <w:sectPr w:rsidR="009B4C47" w:rsidSect="003B5260">
          <w:pgSz w:w="11907" w:h="16839" w:code="9"/>
          <w:pgMar w:top="1245" w:right="1728" w:bottom="720" w:left="720" w:header="708" w:footer="708" w:gutter="0"/>
          <w:cols w:space="708"/>
          <w:docGrid w:linePitch="360"/>
        </w:sectPr>
      </w:pPr>
      <w:bookmarkStart w:id="0" w:name="_GoBack"/>
      <w:bookmarkEnd w:id="0"/>
    </w:p>
    <w:tbl>
      <w:tblPr>
        <w:tblStyle w:val="TableGrid"/>
        <w:tblW w:w="22505" w:type="dxa"/>
        <w:tblLayout w:type="fixed"/>
        <w:tblLook w:val="04A0" w:firstRow="1" w:lastRow="0" w:firstColumn="1" w:lastColumn="0" w:noHBand="0" w:noVBand="1"/>
      </w:tblPr>
      <w:tblGrid>
        <w:gridCol w:w="1098"/>
        <w:gridCol w:w="2955"/>
        <w:gridCol w:w="2718"/>
        <w:gridCol w:w="3543"/>
        <w:gridCol w:w="709"/>
        <w:gridCol w:w="4536"/>
        <w:gridCol w:w="5670"/>
        <w:gridCol w:w="1276"/>
      </w:tblGrid>
      <w:tr w:rsidR="00B10F0E" w:rsidRPr="006224EA" w:rsidTr="00855117">
        <w:tc>
          <w:tcPr>
            <w:tcW w:w="1098" w:type="dxa"/>
            <w:vAlign w:val="center"/>
          </w:tcPr>
          <w:p w:rsidR="00B10F0E" w:rsidRPr="006224EA" w:rsidRDefault="007D25A6" w:rsidP="007D25A6">
            <w:pPr>
              <w:rPr>
                <w:b/>
              </w:rPr>
            </w:pPr>
            <w:r>
              <w:rPr>
                <w:b/>
              </w:rPr>
              <w:lastRenderedPageBreak/>
              <w:t>Diversity</w:t>
            </w:r>
            <w:r w:rsidR="00B10F0E">
              <w:rPr>
                <w:b/>
              </w:rPr>
              <w:t xml:space="preserve"> </w:t>
            </w:r>
            <w:r>
              <w:rPr>
                <w:b/>
              </w:rPr>
              <w:t>Objective</w:t>
            </w:r>
          </w:p>
        </w:tc>
        <w:tc>
          <w:tcPr>
            <w:tcW w:w="2955" w:type="dxa"/>
            <w:vAlign w:val="center"/>
          </w:tcPr>
          <w:p w:rsidR="00B10F0E" w:rsidRPr="006224EA" w:rsidRDefault="00B10F0E" w:rsidP="00495462">
            <w:pPr>
              <w:rPr>
                <w:b/>
              </w:rPr>
            </w:pPr>
            <w:r>
              <w:rPr>
                <w:b/>
              </w:rPr>
              <w:t>Equity Outcome</w:t>
            </w:r>
          </w:p>
        </w:tc>
        <w:tc>
          <w:tcPr>
            <w:tcW w:w="2718" w:type="dxa"/>
            <w:vAlign w:val="center"/>
          </w:tcPr>
          <w:p w:rsidR="00B10F0E" w:rsidRPr="006224EA" w:rsidRDefault="00B10F0E" w:rsidP="00495462">
            <w:pPr>
              <w:rPr>
                <w:b/>
              </w:rPr>
            </w:pPr>
            <w:r>
              <w:rPr>
                <w:b/>
              </w:rPr>
              <w:t>Equity Aim</w:t>
            </w:r>
          </w:p>
        </w:tc>
        <w:tc>
          <w:tcPr>
            <w:tcW w:w="3543" w:type="dxa"/>
            <w:vAlign w:val="center"/>
          </w:tcPr>
          <w:p w:rsidR="00B10F0E" w:rsidRPr="006224EA" w:rsidRDefault="00B10F0E" w:rsidP="00495462">
            <w:pPr>
              <w:rPr>
                <w:b/>
              </w:rPr>
            </w:pPr>
            <w:r>
              <w:rPr>
                <w:b/>
              </w:rPr>
              <w:t>Action</w:t>
            </w:r>
          </w:p>
        </w:tc>
        <w:tc>
          <w:tcPr>
            <w:tcW w:w="709" w:type="dxa"/>
            <w:vAlign w:val="center"/>
          </w:tcPr>
          <w:p w:rsidR="00B10F0E" w:rsidRPr="006224EA" w:rsidRDefault="00B10F0E" w:rsidP="00495462">
            <w:pPr>
              <w:jc w:val="center"/>
              <w:rPr>
                <w:b/>
              </w:rPr>
            </w:pPr>
            <w:r>
              <w:rPr>
                <w:b/>
              </w:rPr>
              <w:t>Staff</w:t>
            </w:r>
          </w:p>
        </w:tc>
        <w:tc>
          <w:tcPr>
            <w:tcW w:w="4536" w:type="dxa"/>
            <w:vAlign w:val="center"/>
          </w:tcPr>
          <w:p w:rsidR="00B10F0E" w:rsidRPr="006224EA" w:rsidRDefault="00B10F0E" w:rsidP="00495462">
            <w:pPr>
              <w:rPr>
                <w:b/>
              </w:rPr>
            </w:pPr>
            <w:r>
              <w:rPr>
                <w:b/>
              </w:rPr>
              <w:t>Measurable</w:t>
            </w:r>
          </w:p>
        </w:tc>
        <w:tc>
          <w:tcPr>
            <w:tcW w:w="5670" w:type="dxa"/>
            <w:vAlign w:val="center"/>
          </w:tcPr>
          <w:p w:rsidR="00B10F0E" w:rsidRDefault="00B10F0E" w:rsidP="00B10F0E">
            <w:pPr>
              <w:jc w:val="center"/>
              <w:rPr>
                <w:b/>
              </w:rPr>
            </w:pPr>
            <w:r>
              <w:rPr>
                <w:b/>
              </w:rPr>
              <w:t>Progress</w:t>
            </w:r>
          </w:p>
        </w:tc>
        <w:tc>
          <w:tcPr>
            <w:tcW w:w="1276" w:type="dxa"/>
            <w:vAlign w:val="center"/>
          </w:tcPr>
          <w:p w:rsidR="00B10F0E" w:rsidRPr="006224EA" w:rsidRDefault="00B10F0E" w:rsidP="00495462">
            <w:pPr>
              <w:jc w:val="center"/>
              <w:rPr>
                <w:b/>
              </w:rPr>
            </w:pPr>
            <w:r>
              <w:rPr>
                <w:b/>
              </w:rPr>
              <w:t xml:space="preserve">Key </w:t>
            </w:r>
            <w:r w:rsidRPr="006224EA">
              <w:rPr>
                <w:b/>
              </w:rPr>
              <w:t>date</w:t>
            </w:r>
            <w:r>
              <w:rPr>
                <w:b/>
              </w:rPr>
              <w:t>s</w:t>
            </w:r>
          </w:p>
        </w:tc>
      </w:tr>
      <w:tr w:rsidR="008C05F0" w:rsidRPr="006224EA" w:rsidTr="006D152D">
        <w:trPr>
          <w:trHeight w:val="340"/>
        </w:trPr>
        <w:tc>
          <w:tcPr>
            <w:tcW w:w="1098" w:type="dxa"/>
          </w:tcPr>
          <w:p w:rsidR="008C05F0" w:rsidRDefault="00210311" w:rsidP="00855117">
            <w:r>
              <w:t>DO1</w:t>
            </w:r>
          </w:p>
          <w:p w:rsidR="00210311" w:rsidRDefault="00210311" w:rsidP="00855117">
            <w:r>
              <w:t>DO2</w:t>
            </w:r>
          </w:p>
          <w:p w:rsidR="00210311" w:rsidRDefault="00210311" w:rsidP="00855117">
            <w:r>
              <w:t>DO3</w:t>
            </w:r>
          </w:p>
          <w:p w:rsidR="00210311" w:rsidRDefault="00210311" w:rsidP="00855117">
            <w:r>
              <w:t>DO4</w:t>
            </w:r>
          </w:p>
          <w:p w:rsidR="00210311" w:rsidRDefault="00210311" w:rsidP="00855117">
            <w:r>
              <w:t>DO5</w:t>
            </w:r>
          </w:p>
          <w:p w:rsidR="00210311" w:rsidRPr="006224EA" w:rsidRDefault="00210311" w:rsidP="00855117">
            <w:r>
              <w:t>DO6</w:t>
            </w:r>
          </w:p>
        </w:tc>
        <w:tc>
          <w:tcPr>
            <w:tcW w:w="2955" w:type="dxa"/>
            <w:vMerge w:val="restart"/>
          </w:tcPr>
          <w:p w:rsidR="008C05F0" w:rsidRPr="006224EA" w:rsidRDefault="008C05F0" w:rsidP="006003AD">
            <w:pPr>
              <w:rPr>
                <w:b/>
              </w:rPr>
            </w:pPr>
            <w:r>
              <w:t xml:space="preserve">To better provide the opportunity for the recruitment of staff and board members from </w:t>
            </w:r>
            <w:r w:rsidR="006003AD">
              <w:t>Black, Asian and Ethnic Minority (BAME) Communities</w:t>
            </w:r>
          </w:p>
        </w:tc>
        <w:tc>
          <w:tcPr>
            <w:tcW w:w="2718" w:type="dxa"/>
          </w:tcPr>
          <w:p w:rsidR="008C05F0" w:rsidRPr="006224EA" w:rsidRDefault="008C05F0" w:rsidP="00035D3F">
            <w:r>
              <w:t xml:space="preserve">Promote new job roles within environments and resources which are engaged with by members of </w:t>
            </w:r>
            <w:r w:rsidR="00035D3F">
              <w:t>BAME communities.</w:t>
            </w:r>
          </w:p>
        </w:tc>
        <w:tc>
          <w:tcPr>
            <w:tcW w:w="3543" w:type="dxa"/>
          </w:tcPr>
          <w:p w:rsidR="008C05F0" w:rsidRDefault="008C05F0" w:rsidP="00495462">
            <w:r>
              <w:t>Target publications, groups, or organisations who have high representation of people from EMC’s within their audience and always include those organisations on the circulation list for the advertising of new roles within DSW</w:t>
            </w:r>
          </w:p>
        </w:tc>
        <w:tc>
          <w:tcPr>
            <w:tcW w:w="709" w:type="dxa"/>
            <w:vAlign w:val="center"/>
          </w:tcPr>
          <w:p w:rsidR="008C05F0" w:rsidRPr="006224EA" w:rsidRDefault="008C05F0" w:rsidP="00495462">
            <w:pPr>
              <w:jc w:val="center"/>
            </w:pPr>
            <w:r>
              <w:t>BSM</w:t>
            </w:r>
          </w:p>
        </w:tc>
        <w:tc>
          <w:tcPr>
            <w:tcW w:w="4536" w:type="dxa"/>
            <w:shd w:val="clear" w:color="auto" w:fill="00B050"/>
          </w:tcPr>
          <w:p w:rsidR="008C05F0" w:rsidRPr="006224EA" w:rsidRDefault="008C05F0" w:rsidP="00495462">
            <w:r>
              <w:t>Increased number of expressions of interest from people from EMCs regarding DSW opportunities</w:t>
            </w:r>
          </w:p>
        </w:tc>
        <w:tc>
          <w:tcPr>
            <w:tcW w:w="5670" w:type="dxa"/>
          </w:tcPr>
          <w:p w:rsidR="008C05F0" w:rsidRDefault="008C05F0" w:rsidP="00F45737">
            <w:pPr>
              <w:pStyle w:val="ListParagraph"/>
              <w:numPr>
                <w:ilvl w:val="0"/>
                <w:numId w:val="10"/>
              </w:numPr>
              <w:ind w:left="317" w:hanging="283"/>
              <w:rPr>
                <w:szCs w:val="16"/>
              </w:rPr>
            </w:pPr>
            <w:r>
              <w:rPr>
                <w:szCs w:val="16"/>
              </w:rPr>
              <w:t>DSW recently recruited new Board members and the following positive action was taken:</w:t>
            </w:r>
          </w:p>
          <w:p w:rsidR="008C05F0" w:rsidRDefault="008C05F0" w:rsidP="008C05F0">
            <w:pPr>
              <w:pStyle w:val="ListParagraph"/>
              <w:numPr>
                <w:ilvl w:val="1"/>
                <w:numId w:val="10"/>
              </w:numPr>
              <w:ind w:left="601" w:hanging="284"/>
              <w:rPr>
                <w:szCs w:val="16"/>
              </w:rPr>
            </w:pPr>
            <w:r>
              <w:rPr>
                <w:szCs w:val="16"/>
              </w:rPr>
              <w:t>Proactive approach to individuals who link in to BAME communities</w:t>
            </w:r>
          </w:p>
          <w:p w:rsidR="008C05F0" w:rsidRDefault="008C05F0" w:rsidP="008C05F0">
            <w:pPr>
              <w:pStyle w:val="ListParagraph"/>
              <w:numPr>
                <w:ilvl w:val="1"/>
                <w:numId w:val="10"/>
              </w:numPr>
              <w:ind w:left="601" w:hanging="284"/>
              <w:rPr>
                <w:szCs w:val="16"/>
              </w:rPr>
            </w:pPr>
            <w:r>
              <w:rPr>
                <w:szCs w:val="16"/>
              </w:rPr>
              <w:t>Initial Equality Impact Assessment completed on all procedures and paperwork associated with recruitment of board members</w:t>
            </w:r>
          </w:p>
          <w:p w:rsidR="008C05F0" w:rsidRPr="00F45737" w:rsidRDefault="008C05F0" w:rsidP="008C05F0">
            <w:pPr>
              <w:pStyle w:val="ListParagraph"/>
              <w:numPr>
                <w:ilvl w:val="1"/>
                <w:numId w:val="10"/>
              </w:numPr>
              <w:ind w:left="601" w:hanging="284"/>
              <w:rPr>
                <w:szCs w:val="16"/>
              </w:rPr>
            </w:pPr>
            <w:r>
              <w:rPr>
                <w:szCs w:val="16"/>
              </w:rPr>
              <w:t>Advertising the opportunity with organisations working with BA</w:t>
            </w:r>
            <w:r w:rsidR="00210311">
              <w:rPr>
                <w:szCs w:val="16"/>
              </w:rPr>
              <w:t>ME communities</w:t>
            </w:r>
          </w:p>
        </w:tc>
        <w:tc>
          <w:tcPr>
            <w:tcW w:w="1276" w:type="dxa"/>
          </w:tcPr>
          <w:p w:rsidR="006D152D" w:rsidRPr="006D152D" w:rsidRDefault="006D152D" w:rsidP="006D152D">
            <w:pPr>
              <w:rPr>
                <w:b/>
                <w:sz w:val="16"/>
                <w:szCs w:val="16"/>
              </w:rPr>
            </w:pPr>
            <w:r w:rsidRPr="006D152D">
              <w:rPr>
                <w:b/>
                <w:sz w:val="16"/>
                <w:szCs w:val="16"/>
              </w:rPr>
              <w:t>Completion:</w:t>
            </w:r>
          </w:p>
          <w:p w:rsidR="008C05F0" w:rsidRDefault="00BA423A" w:rsidP="006D152D">
            <w:pPr>
              <w:rPr>
                <w:sz w:val="16"/>
                <w:szCs w:val="16"/>
              </w:rPr>
            </w:pPr>
            <w:r>
              <w:rPr>
                <w:sz w:val="16"/>
                <w:szCs w:val="16"/>
              </w:rPr>
              <w:t>Ongoing</w:t>
            </w:r>
          </w:p>
          <w:p w:rsidR="006D152D" w:rsidRDefault="006D152D" w:rsidP="006D152D">
            <w:pPr>
              <w:rPr>
                <w:sz w:val="16"/>
                <w:szCs w:val="16"/>
              </w:rPr>
            </w:pPr>
          </w:p>
          <w:p w:rsidR="006D152D" w:rsidRPr="006D152D" w:rsidRDefault="006D152D" w:rsidP="006D152D">
            <w:pPr>
              <w:rPr>
                <w:b/>
                <w:sz w:val="16"/>
                <w:szCs w:val="16"/>
              </w:rPr>
            </w:pPr>
            <w:r w:rsidRPr="006D152D">
              <w:rPr>
                <w:b/>
                <w:sz w:val="16"/>
                <w:szCs w:val="16"/>
              </w:rPr>
              <w:t>Review:</w:t>
            </w:r>
          </w:p>
          <w:p w:rsidR="006D152D" w:rsidRPr="00703227" w:rsidRDefault="00BA423A" w:rsidP="006D152D">
            <w:pPr>
              <w:rPr>
                <w:sz w:val="16"/>
                <w:szCs w:val="16"/>
              </w:rPr>
            </w:pPr>
            <w:r>
              <w:rPr>
                <w:sz w:val="16"/>
                <w:szCs w:val="16"/>
              </w:rPr>
              <w:t>Annual</w:t>
            </w:r>
          </w:p>
        </w:tc>
      </w:tr>
      <w:tr w:rsidR="00035D3F" w:rsidRPr="006224EA" w:rsidTr="006D152D">
        <w:trPr>
          <w:trHeight w:val="340"/>
        </w:trPr>
        <w:tc>
          <w:tcPr>
            <w:tcW w:w="1098" w:type="dxa"/>
            <w:vMerge w:val="restart"/>
          </w:tcPr>
          <w:p w:rsidR="00035D3F" w:rsidRPr="001B7991" w:rsidRDefault="00035D3F" w:rsidP="00855117">
            <w:r>
              <w:t>DO6</w:t>
            </w:r>
          </w:p>
        </w:tc>
        <w:tc>
          <w:tcPr>
            <w:tcW w:w="2955" w:type="dxa"/>
            <w:vMerge/>
          </w:tcPr>
          <w:p w:rsidR="00035D3F" w:rsidRPr="006224EA" w:rsidRDefault="00035D3F" w:rsidP="00495462"/>
        </w:tc>
        <w:tc>
          <w:tcPr>
            <w:tcW w:w="2718" w:type="dxa"/>
            <w:vMerge w:val="restart"/>
          </w:tcPr>
          <w:p w:rsidR="00035D3F" w:rsidRPr="006224EA" w:rsidRDefault="00035D3F" w:rsidP="00035D3F">
            <w:r>
              <w:t>Identify board members with required skill sets and contact leaders from BAME communities to seek expressions of interest</w:t>
            </w:r>
          </w:p>
        </w:tc>
        <w:tc>
          <w:tcPr>
            <w:tcW w:w="3543" w:type="dxa"/>
          </w:tcPr>
          <w:p w:rsidR="00035D3F" w:rsidRDefault="00035D3F" w:rsidP="006003AD">
            <w:r>
              <w:t xml:space="preserve">Take positive action in utilising existing and new networks (through Sport Wales and </w:t>
            </w:r>
            <w:proofErr w:type="spellStart"/>
            <w:r>
              <w:t>abcd</w:t>
            </w:r>
            <w:proofErr w:type="spellEnd"/>
            <w:r>
              <w:t xml:space="preserve"> Cymru) to identify individuals with appropriate skill sets who additionally understand BAME Communities to be considered for Board positions</w:t>
            </w:r>
          </w:p>
        </w:tc>
        <w:tc>
          <w:tcPr>
            <w:tcW w:w="709" w:type="dxa"/>
            <w:vAlign w:val="center"/>
          </w:tcPr>
          <w:p w:rsidR="00035D3F" w:rsidRPr="006224EA" w:rsidRDefault="00035D3F" w:rsidP="00495462">
            <w:pPr>
              <w:jc w:val="center"/>
            </w:pPr>
            <w:r>
              <w:t>ED</w:t>
            </w:r>
          </w:p>
        </w:tc>
        <w:tc>
          <w:tcPr>
            <w:tcW w:w="4536" w:type="dxa"/>
            <w:shd w:val="clear" w:color="auto" w:fill="00B050"/>
          </w:tcPr>
          <w:p w:rsidR="00035D3F" w:rsidRPr="006224EA" w:rsidRDefault="00035D3F" w:rsidP="00210311">
            <w:r>
              <w:t>Higher representation of individuals who have the skills, knowledge and competencies on the DSW Board to advise, support, and challenge DSW in better serving disabled people from BAME communities.</w:t>
            </w:r>
          </w:p>
        </w:tc>
        <w:tc>
          <w:tcPr>
            <w:tcW w:w="5670" w:type="dxa"/>
          </w:tcPr>
          <w:p w:rsidR="00035D3F" w:rsidRDefault="00BA423A" w:rsidP="00F45737">
            <w:pPr>
              <w:pStyle w:val="ListParagraph"/>
              <w:numPr>
                <w:ilvl w:val="0"/>
                <w:numId w:val="10"/>
              </w:numPr>
              <w:ind w:left="317" w:hanging="283"/>
              <w:rPr>
                <w:szCs w:val="16"/>
              </w:rPr>
            </w:pPr>
            <w:r>
              <w:rPr>
                <w:szCs w:val="16"/>
              </w:rPr>
              <w:t>Positive action was taken to recruit a board member with knowledge and experience of BAME communities</w:t>
            </w:r>
          </w:p>
          <w:p w:rsidR="00BA423A" w:rsidRPr="00F45737" w:rsidRDefault="00BA423A" w:rsidP="00F45737">
            <w:pPr>
              <w:pStyle w:val="ListParagraph"/>
              <w:numPr>
                <w:ilvl w:val="0"/>
                <w:numId w:val="10"/>
              </w:numPr>
              <w:ind w:left="317" w:hanging="283"/>
              <w:rPr>
                <w:szCs w:val="16"/>
              </w:rPr>
            </w:pPr>
            <w:r>
              <w:rPr>
                <w:szCs w:val="16"/>
              </w:rPr>
              <w:t>There is an open position on the Board for someone with skills, knowledge and experience of engaging and working with BAME communities</w:t>
            </w:r>
          </w:p>
        </w:tc>
        <w:tc>
          <w:tcPr>
            <w:tcW w:w="1276" w:type="dxa"/>
          </w:tcPr>
          <w:p w:rsidR="006D152D" w:rsidRPr="006D152D" w:rsidRDefault="006D152D" w:rsidP="006D152D">
            <w:pPr>
              <w:rPr>
                <w:b/>
                <w:sz w:val="16"/>
                <w:szCs w:val="16"/>
              </w:rPr>
            </w:pPr>
            <w:r w:rsidRPr="006D152D">
              <w:rPr>
                <w:b/>
                <w:sz w:val="16"/>
                <w:szCs w:val="16"/>
              </w:rPr>
              <w:t>Completion:</w:t>
            </w:r>
          </w:p>
          <w:p w:rsidR="006D152D" w:rsidRDefault="00BA423A" w:rsidP="006D152D">
            <w:pPr>
              <w:rPr>
                <w:sz w:val="16"/>
                <w:szCs w:val="16"/>
              </w:rPr>
            </w:pPr>
            <w:r>
              <w:rPr>
                <w:sz w:val="16"/>
                <w:szCs w:val="16"/>
              </w:rPr>
              <w:t>Ongoing</w:t>
            </w:r>
          </w:p>
          <w:p w:rsidR="006D152D" w:rsidRDefault="006D152D" w:rsidP="006D152D">
            <w:pPr>
              <w:rPr>
                <w:sz w:val="16"/>
                <w:szCs w:val="16"/>
              </w:rPr>
            </w:pPr>
          </w:p>
          <w:p w:rsidR="006D152D" w:rsidRPr="006D152D" w:rsidRDefault="006D152D" w:rsidP="006D152D">
            <w:pPr>
              <w:rPr>
                <w:b/>
                <w:sz w:val="16"/>
                <w:szCs w:val="16"/>
              </w:rPr>
            </w:pPr>
            <w:r w:rsidRPr="006D152D">
              <w:rPr>
                <w:b/>
                <w:sz w:val="16"/>
                <w:szCs w:val="16"/>
              </w:rPr>
              <w:t>Review:</w:t>
            </w:r>
          </w:p>
          <w:p w:rsidR="00035D3F" w:rsidRPr="00703227" w:rsidRDefault="00BA423A" w:rsidP="006D152D">
            <w:pPr>
              <w:rPr>
                <w:sz w:val="16"/>
                <w:szCs w:val="16"/>
              </w:rPr>
            </w:pPr>
            <w:r>
              <w:rPr>
                <w:sz w:val="16"/>
                <w:szCs w:val="16"/>
              </w:rPr>
              <w:t>Annual</w:t>
            </w:r>
          </w:p>
        </w:tc>
      </w:tr>
      <w:tr w:rsidR="00035D3F" w:rsidRPr="006224EA" w:rsidTr="006D152D">
        <w:trPr>
          <w:trHeight w:val="340"/>
        </w:trPr>
        <w:tc>
          <w:tcPr>
            <w:tcW w:w="1098" w:type="dxa"/>
            <w:vMerge/>
          </w:tcPr>
          <w:p w:rsidR="00035D3F" w:rsidRPr="006224EA" w:rsidRDefault="00035D3F" w:rsidP="00855117"/>
        </w:tc>
        <w:tc>
          <w:tcPr>
            <w:tcW w:w="2955" w:type="dxa"/>
            <w:vMerge/>
          </w:tcPr>
          <w:p w:rsidR="00035D3F" w:rsidRPr="006224EA" w:rsidRDefault="00035D3F" w:rsidP="00495462">
            <w:pPr>
              <w:rPr>
                <w:b/>
              </w:rPr>
            </w:pPr>
          </w:p>
        </w:tc>
        <w:tc>
          <w:tcPr>
            <w:tcW w:w="2718" w:type="dxa"/>
            <w:vMerge/>
          </w:tcPr>
          <w:p w:rsidR="00035D3F" w:rsidRPr="006224EA" w:rsidRDefault="00035D3F" w:rsidP="00495462"/>
        </w:tc>
        <w:tc>
          <w:tcPr>
            <w:tcW w:w="3543" w:type="dxa"/>
          </w:tcPr>
          <w:p w:rsidR="00035D3F" w:rsidRDefault="00035D3F" w:rsidP="00495462">
            <w:r>
              <w:t>Review (with advice from Sporting Equals) the Skills, Knowledge and Competencies (SKC’s) currently used for Board to determine whether there are any hidden barriers to people from BAME communities.</w:t>
            </w:r>
          </w:p>
          <w:p w:rsidR="00035D3F" w:rsidRDefault="00035D3F" w:rsidP="00495462"/>
        </w:tc>
        <w:tc>
          <w:tcPr>
            <w:tcW w:w="709" w:type="dxa"/>
            <w:vAlign w:val="center"/>
          </w:tcPr>
          <w:p w:rsidR="00035D3F" w:rsidRDefault="00035D3F" w:rsidP="00495462">
            <w:pPr>
              <w:jc w:val="center"/>
            </w:pPr>
            <w:r>
              <w:t>ED</w:t>
            </w:r>
          </w:p>
        </w:tc>
        <w:tc>
          <w:tcPr>
            <w:tcW w:w="4536" w:type="dxa"/>
            <w:shd w:val="clear" w:color="auto" w:fill="00B050"/>
          </w:tcPr>
          <w:p w:rsidR="00035D3F" w:rsidRPr="006224EA" w:rsidRDefault="00035D3F" w:rsidP="00495462">
            <w:r>
              <w:t xml:space="preserve">Amendments to SKC’s which are used when recruiting new Board members </w:t>
            </w:r>
            <w:r w:rsidRPr="00F94390">
              <w:rPr>
                <w:b/>
              </w:rPr>
              <w:t>OR</w:t>
            </w:r>
            <w:r>
              <w:t xml:space="preserve"> confirmation that the existing SKC’s are appropriate</w:t>
            </w:r>
          </w:p>
        </w:tc>
        <w:tc>
          <w:tcPr>
            <w:tcW w:w="5670" w:type="dxa"/>
          </w:tcPr>
          <w:p w:rsidR="00035D3F" w:rsidRDefault="00035D3F" w:rsidP="00DC6E0F">
            <w:pPr>
              <w:pStyle w:val="ListParagraph"/>
              <w:numPr>
                <w:ilvl w:val="0"/>
                <w:numId w:val="10"/>
              </w:numPr>
              <w:ind w:left="317" w:hanging="283"/>
            </w:pPr>
            <w:r>
              <w:t>Skills, Knowledge and Competencies for Board Members were reviewed using and initial Equality Impact Assessment (iEIA)</w:t>
            </w:r>
          </w:p>
          <w:p w:rsidR="00035D3F" w:rsidRDefault="00035D3F" w:rsidP="008C05F0">
            <w:pPr>
              <w:pStyle w:val="ListParagraph"/>
              <w:numPr>
                <w:ilvl w:val="0"/>
                <w:numId w:val="10"/>
              </w:numPr>
              <w:ind w:left="317" w:hanging="283"/>
            </w:pPr>
            <w:r>
              <w:t>All new DSW roles will be subject to an iEIA (and full Equality Impact Assessment (fEIA) if required)</w:t>
            </w:r>
          </w:p>
          <w:p w:rsidR="00035D3F" w:rsidRPr="00DC6E0F" w:rsidRDefault="00035D3F" w:rsidP="008C05F0">
            <w:pPr>
              <w:pStyle w:val="ListParagraph"/>
              <w:numPr>
                <w:ilvl w:val="0"/>
                <w:numId w:val="10"/>
              </w:numPr>
              <w:ind w:left="317" w:hanging="283"/>
            </w:pPr>
            <w:r>
              <w:t>SKC template was sent on to Sporting Equals for comments regarding subconscious bias, and appropriateness</w:t>
            </w:r>
          </w:p>
        </w:tc>
        <w:tc>
          <w:tcPr>
            <w:tcW w:w="1276" w:type="dxa"/>
          </w:tcPr>
          <w:p w:rsidR="006D152D" w:rsidRPr="006D152D" w:rsidRDefault="006D152D" w:rsidP="006D152D">
            <w:pPr>
              <w:rPr>
                <w:b/>
                <w:sz w:val="16"/>
                <w:szCs w:val="16"/>
              </w:rPr>
            </w:pPr>
            <w:r w:rsidRPr="006D152D">
              <w:rPr>
                <w:b/>
                <w:sz w:val="16"/>
                <w:szCs w:val="16"/>
              </w:rPr>
              <w:t>Completion:</w:t>
            </w:r>
          </w:p>
          <w:p w:rsidR="006D152D" w:rsidRDefault="00BA423A" w:rsidP="006D152D">
            <w:pPr>
              <w:rPr>
                <w:sz w:val="16"/>
                <w:szCs w:val="16"/>
              </w:rPr>
            </w:pPr>
            <w:r>
              <w:rPr>
                <w:sz w:val="16"/>
                <w:szCs w:val="16"/>
              </w:rPr>
              <w:t>Sept 2015</w:t>
            </w:r>
          </w:p>
          <w:p w:rsidR="00BA423A" w:rsidRDefault="00BA423A" w:rsidP="006D152D">
            <w:pPr>
              <w:rPr>
                <w:sz w:val="16"/>
                <w:szCs w:val="16"/>
              </w:rPr>
            </w:pPr>
          </w:p>
          <w:p w:rsidR="006D152D" w:rsidRPr="006D152D" w:rsidRDefault="006D152D" w:rsidP="006D152D">
            <w:pPr>
              <w:rPr>
                <w:b/>
                <w:sz w:val="16"/>
                <w:szCs w:val="16"/>
              </w:rPr>
            </w:pPr>
            <w:r w:rsidRPr="006D152D">
              <w:rPr>
                <w:b/>
                <w:sz w:val="16"/>
                <w:szCs w:val="16"/>
              </w:rPr>
              <w:t>Review:</w:t>
            </w:r>
          </w:p>
          <w:p w:rsidR="00035D3F" w:rsidRPr="00703227" w:rsidRDefault="00BA423A" w:rsidP="006D152D">
            <w:pPr>
              <w:rPr>
                <w:sz w:val="16"/>
                <w:szCs w:val="16"/>
              </w:rPr>
            </w:pPr>
            <w:r>
              <w:rPr>
                <w:sz w:val="16"/>
                <w:szCs w:val="16"/>
              </w:rPr>
              <w:t>Annual</w:t>
            </w:r>
          </w:p>
        </w:tc>
      </w:tr>
      <w:tr w:rsidR="00E06756" w:rsidRPr="006224EA" w:rsidTr="00BA423A">
        <w:trPr>
          <w:trHeight w:val="608"/>
        </w:trPr>
        <w:tc>
          <w:tcPr>
            <w:tcW w:w="1098" w:type="dxa"/>
            <w:vMerge w:val="restart"/>
          </w:tcPr>
          <w:p w:rsidR="00E06756" w:rsidRDefault="00E06756" w:rsidP="00855117">
            <w:r>
              <w:t>DO2</w:t>
            </w:r>
          </w:p>
          <w:p w:rsidR="00E06756" w:rsidRDefault="00E06756" w:rsidP="00855117">
            <w:r>
              <w:t>DO3</w:t>
            </w:r>
          </w:p>
          <w:p w:rsidR="00E06756" w:rsidRDefault="00E06756" w:rsidP="00855117">
            <w:r>
              <w:t>DO4</w:t>
            </w:r>
          </w:p>
          <w:p w:rsidR="00E06756" w:rsidRDefault="00E06756" w:rsidP="00855117">
            <w:r>
              <w:t>DO5</w:t>
            </w:r>
          </w:p>
          <w:p w:rsidR="00E06756" w:rsidRPr="001F2525" w:rsidRDefault="00E06756" w:rsidP="00855117">
            <w:r>
              <w:t>DO6</w:t>
            </w:r>
          </w:p>
        </w:tc>
        <w:tc>
          <w:tcPr>
            <w:tcW w:w="2955" w:type="dxa"/>
            <w:vMerge w:val="restart"/>
          </w:tcPr>
          <w:p w:rsidR="00E06756" w:rsidRPr="0001772E" w:rsidRDefault="00E06756" w:rsidP="00035D3F">
            <w:r w:rsidRPr="0001772E">
              <w:t>To seek to further engage with people from BAME communities, and promote opportunities for sport participation and competition as well as be involved with coaching, volunteering or officiating roles.</w:t>
            </w:r>
          </w:p>
        </w:tc>
        <w:tc>
          <w:tcPr>
            <w:tcW w:w="2718" w:type="dxa"/>
            <w:vMerge w:val="restart"/>
          </w:tcPr>
          <w:p w:rsidR="00E06756" w:rsidRPr="0001772E" w:rsidRDefault="00E06756" w:rsidP="00035D3F">
            <w:r w:rsidRPr="0001772E">
              <w:t xml:space="preserve">Identify </w:t>
            </w:r>
            <w:r>
              <w:t xml:space="preserve">and address </w:t>
            </w:r>
            <w:r w:rsidRPr="0001772E">
              <w:t xml:space="preserve">potential barriers to disabled and non-disabled people from BAME </w:t>
            </w:r>
            <w:r>
              <w:t>c</w:t>
            </w:r>
            <w:r w:rsidRPr="0001772E">
              <w:t xml:space="preserve">ommunities in becoming involved with </w:t>
            </w:r>
            <w:r w:rsidRPr="0001772E">
              <w:rPr>
                <w:b/>
              </w:rPr>
              <w:t>participatory</w:t>
            </w:r>
            <w:r>
              <w:t xml:space="preserve"> AND </w:t>
            </w:r>
            <w:r w:rsidRPr="0001772E">
              <w:rPr>
                <w:b/>
              </w:rPr>
              <w:t>non-participatory</w:t>
            </w:r>
            <w:r w:rsidRPr="0001772E">
              <w:t xml:space="preserve"> roles within Disability Sport Wales</w:t>
            </w:r>
          </w:p>
        </w:tc>
        <w:tc>
          <w:tcPr>
            <w:tcW w:w="3543" w:type="dxa"/>
            <w:vMerge w:val="restart"/>
          </w:tcPr>
          <w:p w:rsidR="00E06756" w:rsidRPr="006224EA" w:rsidRDefault="00E06756" w:rsidP="00495462">
            <w:pPr>
              <w:ind w:left="34"/>
            </w:pPr>
            <w:r>
              <w:t>Represent Disability Sport Wales on the Sport Wales Ethnic Minority Communities working  group</w:t>
            </w:r>
          </w:p>
        </w:tc>
        <w:tc>
          <w:tcPr>
            <w:tcW w:w="709" w:type="dxa"/>
            <w:vAlign w:val="center"/>
          </w:tcPr>
          <w:p w:rsidR="00E06756" w:rsidRPr="006224EA" w:rsidRDefault="00E06756" w:rsidP="00495462">
            <w:pPr>
              <w:jc w:val="center"/>
            </w:pPr>
            <w:r>
              <w:t>PartM</w:t>
            </w:r>
          </w:p>
        </w:tc>
        <w:tc>
          <w:tcPr>
            <w:tcW w:w="4536" w:type="dxa"/>
            <w:shd w:val="clear" w:color="auto" w:fill="FFC000"/>
          </w:tcPr>
          <w:p w:rsidR="00E06756" w:rsidRPr="006224EA" w:rsidRDefault="00E06756" w:rsidP="00495462">
            <w:pPr>
              <w:rPr>
                <w:noProof/>
              </w:rPr>
            </w:pPr>
            <w:r>
              <w:rPr>
                <w:noProof/>
              </w:rPr>
              <w:t>Presence on the Steering Group</w:t>
            </w:r>
          </w:p>
        </w:tc>
        <w:tc>
          <w:tcPr>
            <w:tcW w:w="5670" w:type="dxa"/>
            <w:vMerge w:val="restart"/>
          </w:tcPr>
          <w:p w:rsidR="00E06756" w:rsidRPr="00DC6E0F" w:rsidRDefault="00D648F2" w:rsidP="00DC6E0F">
            <w:pPr>
              <w:pStyle w:val="ListParagraph"/>
              <w:numPr>
                <w:ilvl w:val="0"/>
                <w:numId w:val="10"/>
              </w:numPr>
              <w:ind w:left="317" w:hanging="283"/>
              <w:rPr>
                <w:noProof/>
              </w:rPr>
            </w:pPr>
            <w:r>
              <w:rPr>
                <w:noProof/>
              </w:rPr>
              <w:t>PartM</w:t>
            </w:r>
            <w:r w:rsidR="00E06756">
              <w:rPr>
                <w:noProof/>
              </w:rPr>
              <w:t xml:space="preserve"> to contact Tom Overton (SW) to identify desire to get involved with the SW Ethnic Minority working group</w:t>
            </w:r>
          </w:p>
        </w:tc>
        <w:tc>
          <w:tcPr>
            <w:tcW w:w="1276" w:type="dxa"/>
            <w:vMerge w:val="restart"/>
          </w:tcPr>
          <w:p w:rsidR="00E06756" w:rsidRPr="006D152D" w:rsidRDefault="00E06756" w:rsidP="006D152D">
            <w:pPr>
              <w:rPr>
                <w:b/>
                <w:sz w:val="16"/>
                <w:szCs w:val="16"/>
              </w:rPr>
            </w:pPr>
            <w:r w:rsidRPr="006D152D">
              <w:rPr>
                <w:b/>
                <w:sz w:val="16"/>
                <w:szCs w:val="16"/>
              </w:rPr>
              <w:t>Completion:</w:t>
            </w:r>
          </w:p>
          <w:p w:rsidR="00E06756" w:rsidRDefault="00E06756" w:rsidP="006D152D">
            <w:pPr>
              <w:rPr>
                <w:noProof/>
                <w:sz w:val="16"/>
                <w:szCs w:val="16"/>
              </w:rPr>
            </w:pPr>
            <w:r>
              <w:rPr>
                <w:noProof/>
                <w:sz w:val="16"/>
                <w:szCs w:val="16"/>
              </w:rPr>
              <w:t>June 2016</w:t>
            </w:r>
          </w:p>
          <w:p w:rsidR="00E06756" w:rsidRDefault="00E06756" w:rsidP="006D152D">
            <w:pPr>
              <w:rPr>
                <w:sz w:val="16"/>
                <w:szCs w:val="16"/>
              </w:rPr>
            </w:pPr>
          </w:p>
          <w:p w:rsidR="00E06756" w:rsidRPr="006D152D" w:rsidRDefault="00E06756" w:rsidP="006D152D">
            <w:pPr>
              <w:rPr>
                <w:b/>
                <w:sz w:val="16"/>
                <w:szCs w:val="16"/>
              </w:rPr>
            </w:pPr>
            <w:r w:rsidRPr="006D152D">
              <w:rPr>
                <w:b/>
                <w:sz w:val="16"/>
                <w:szCs w:val="16"/>
              </w:rPr>
              <w:t>Review:</w:t>
            </w:r>
          </w:p>
          <w:p w:rsidR="00E06756" w:rsidRPr="001B7991" w:rsidRDefault="00E06756" w:rsidP="006D152D">
            <w:pPr>
              <w:rPr>
                <w:noProof/>
                <w:sz w:val="16"/>
                <w:szCs w:val="16"/>
              </w:rPr>
            </w:pPr>
            <w:r>
              <w:rPr>
                <w:noProof/>
                <w:sz w:val="16"/>
                <w:szCs w:val="16"/>
              </w:rPr>
              <w:t xml:space="preserve">Annual </w:t>
            </w:r>
          </w:p>
        </w:tc>
      </w:tr>
      <w:tr w:rsidR="00E06756" w:rsidRPr="006224EA" w:rsidTr="00BA423A">
        <w:trPr>
          <w:trHeight w:val="607"/>
        </w:trPr>
        <w:tc>
          <w:tcPr>
            <w:tcW w:w="1098" w:type="dxa"/>
            <w:vMerge/>
            <w:vAlign w:val="center"/>
          </w:tcPr>
          <w:p w:rsidR="00E06756" w:rsidRPr="006224EA" w:rsidRDefault="00E06756" w:rsidP="00495462"/>
        </w:tc>
        <w:tc>
          <w:tcPr>
            <w:tcW w:w="2955" w:type="dxa"/>
            <w:vMerge/>
          </w:tcPr>
          <w:p w:rsidR="00E06756" w:rsidRDefault="00E06756" w:rsidP="00495462"/>
        </w:tc>
        <w:tc>
          <w:tcPr>
            <w:tcW w:w="2718" w:type="dxa"/>
            <w:vMerge/>
          </w:tcPr>
          <w:p w:rsidR="00E06756" w:rsidRDefault="00E06756" w:rsidP="00495462"/>
        </w:tc>
        <w:tc>
          <w:tcPr>
            <w:tcW w:w="3543" w:type="dxa"/>
            <w:vMerge/>
          </w:tcPr>
          <w:p w:rsidR="00E06756" w:rsidRDefault="00E06756" w:rsidP="00495462">
            <w:pPr>
              <w:ind w:left="34"/>
            </w:pPr>
          </w:p>
        </w:tc>
        <w:tc>
          <w:tcPr>
            <w:tcW w:w="709" w:type="dxa"/>
            <w:vAlign w:val="center"/>
          </w:tcPr>
          <w:p w:rsidR="00E06756" w:rsidRDefault="00E06756" w:rsidP="00495462">
            <w:pPr>
              <w:jc w:val="center"/>
            </w:pPr>
            <w:r>
              <w:t>PartM</w:t>
            </w:r>
          </w:p>
        </w:tc>
        <w:tc>
          <w:tcPr>
            <w:tcW w:w="4536" w:type="dxa"/>
            <w:shd w:val="clear" w:color="auto" w:fill="FFC000"/>
          </w:tcPr>
          <w:p w:rsidR="00E06756" w:rsidRDefault="00E06756" w:rsidP="00495462">
            <w:pPr>
              <w:rPr>
                <w:noProof/>
              </w:rPr>
            </w:pPr>
            <w:r>
              <w:rPr>
                <w:noProof/>
              </w:rPr>
              <w:t>Provision of feedback through staff meetings and in Board reports</w:t>
            </w:r>
          </w:p>
        </w:tc>
        <w:tc>
          <w:tcPr>
            <w:tcW w:w="5670" w:type="dxa"/>
            <w:vMerge/>
          </w:tcPr>
          <w:p w:rsidR="00E06756" w:rsidRPr="00DC6E0F" w:rsidRDefault="00E06756" w:rsidP="00DC6E0F">
            <w:pPr>
              <w:pStyle w:val="ListParagraph"/>
              <w:numPr>
                <w:ilvl w:val="0"/>
                <w:numId w:val="10"/>
              </w:numPr>
              <w:ind w:left="317" w:hanging="283"/>
              <w:rPr>
                <w:noProof/>
              </w:rPr>
            </w:pPr>
          </w:p>
        </w:tc>
        <w:tc>
          <w:tcPr>
            <w:tcW w:w="1276" w:type="dxa"/>
            <w:vMerge/>
          </w:tcPr>
          <w:p w:rsidR="00E06756" w:rsidRPr="001B7991" w:rsidRDefault="00E06756" w:rsidP="006D152D">
            <w:pPr>
              <w:rPr>
                <w:noProof/>
                <w:sz w:val="16"/>
                <w:szCs w:val="16"/>
              </w:rPr>
            </w:pPr>
          </w:p>
        </w:tc>
      </w:tr>
      <w:tr w:rsidR="00F45737" w:rsidRPr="006224EA" w:rsidTr="006D152D">
        <w:trPr>
          <w:trHeight w:val="625"/>
        </w:trPr>
        <w:tc>
          <w:tcPr>
            <w:tcW w:w="1098" w:type="dxa"/>
            <w:vMerge/>
            <w:vAlign w:val="center"/>
          </w:tcPr>
          <w:p w:rsidR="00F45737" w:rsidRPr="006224EA" w:rsidRDefault="00F45737" w:rsidP="00495462"/>
        </w:tc>
        <w:tc>
          <w:tcPr>
            <w:tcW w:w="2955" w:type="dxa"/>
            <w:vMerge/>
          </w:tcPr>
          <w:p w:rsidR="00F45737" w:rsidRDefault="00F45737" w:rsidP="00495462"/>
        </w:tc>
        <w:tc>
          <w:tcPr>
            <w:tcW w:w="2718" w:type="dxa"/>
            <w:vMerge/>
          </w:tcPr>
          <w:p w:rsidR="00F45737" w:rsidRDefault="00F45737" w:rsidP="00495462"/>
        </w:tc>
        <w:tc>
          <w:tcPr>
            <w:tcW w:w="3543" w:type="dxa"/>
            <w:vMerge w:val="restart"/>
          </w:tcPr>
          <w:p w:rsidR="00F45737" w:rsidRPr="006224EA" w:rsidRDefault="00F45737" w:rsidP="0001772E">
            <w:pPr>
              <w:ind w:left="34"/>
            </w:pPr>
            <w:r>
              <w:t xml:space="preserve">Ensure that all direction provided within all DSW generated support materials (for all programmes) are inclusive and reflective of disabled and non-disabled (where appropriate) people from </w:t>
            </w:r>
            <w:r w:rsidR="0001772E">
              <w:t>BAME communities</w:t>
            </w:r>
            <w:r>
              <w:t>.</w:t>
            </w:r>
          </w:p>
        </w:tc>
        <w:tc>
          <w:tcPr>
            <w:tcW w:w="709" w:type="dxa"/>
            <w:vAlign w:val="center"/>
          </w:tcPr>
          <w:p w:rsidR="00F45737" w:rsidRDefault="00F45737" w:rsidP="00495462">
            <w:pPr>
              <w:jc w:val="center"/>
            </w:pPr>
            <w:r>
              <w:t>IM</w:t>
            </w:r>
          </w:p>
        </w:tc>
        <w:tc>
          <w:tcPr>
            <w:tcW w:w="4536" w:type="dxa"/>
            <w:shd w:val="clear" w:color="auto" w:fill="FFC000"/>
          </w:tcPr>
          <w:p w:rsidR="00F45737" w:rsidRPr="006224EA" w:rsidRDefault="00F45737" w:rsidP="00BA423A">
            <w:pPr>
              <w:rPr>
                <w:noProof/>
              </w:rPr>
            </w:pPr>
            <w:r>
              <w:rPr>
                <w:noProof/>
              </w:rPr>
              <w:t xml:space="preserve">All images included in all DSW materials reflect diverse </w:t>
            </w:r>
            <w:r w:rsidR="00BA423A">
              <w:rPr>
                <w:noProof/>
              </w:rPr>
              <w:t>BAME communities</w:t>
            </w:r>
          </w:p>
        </w:tc>
        <w:tc>
          <w:tcPr>
            <w:tcW w:w="5670" w:type="dxa"/>
          </w:tcPr>
          <w:p w:rsidR="00F45737" w:rsidRPr="00DC6E0F" w:rsidRDefault="00F45737" w:rsidP="00E06756">
            <w:pPr>
              <w:pStyle w:val="ListParagraph"/>
              <w:keepNext/>
              <w:keepLines/>
              <w:numPr>
                <w:ilvl w:val="0"/>
                <w:numId w:val="10"/>
              </w:numPr>
              <w:ind w:left="317" w:hanging="283"/>
              <w:outlineLvl w:val="1"/>
              <w:rPr>
                <w:noProof/>
              </w:rPr>
            </w:pPr>
          </w:p>
        </w:tc>
        <w:tc>
          <w:tcPr>
            <w:tcW w:w="1276" w:type="dxa"/>
          </w:tcPr>
          <w:p w:rsidR="006D152D" w:rsidRPr="006D152D" w:rsidRDefault="006D152D" w:rsidP="006D152D">
            <w:pPr>
              <w:rPr>
                <w:b/>
                <w:sz w:val="16"/>
                <w:szCs w:val="16"/>
              </w:rPr>
            </w:pPr>
            <w:r w:rsidRPr="006D152D">
              <w:rPr>
                <w:b/>
                <w:sz w:val="16"/>
                <w:szCs w:val="16"/>
              </w:rPr>
              <w:t>Completion:</w:t>
            </w:r>
          </w:p>
          <w:p w:rsidR="006D152D" w:rsidRDefault="006D152D" w:rsidP="006D152D">
            <w:pPr>
              <w:rPr>
                <w:noProof/>
                <w:sz w:val="16"/>
                <w:szCs w:val="16"/>
              </w:rPr>
            </w:pPr>
            <w:r w:rsidRPr="001B7991">
              <w:rPr>
                <w:noProof/>
                <w:sz w:val="16"/>
                <w:szCs w:val="16"/>
              </w:rPr>
              <w:t>Ongoing</w:t>
            </w:r>
          </w:p>
          <w:p w:rsidR="006D152D" w:rsidRDefault="006D152D" w:rsidP="006D152D">
            <w:pPr>
              <w:rPr>
                <w:sz w:val="16"/>
                <w:szCs w:val="16"/>
              </w:rPr>
            </w:pPr>
          </w:p>
          <w:p w:rsidR="006D152D" w:rsidRPr="006D152D" w:rsidRDefault="006D152D" w:rsidP="006D152D">
            <w:pPr>
              <w:rPr>
                <w:b/>
                <w:sz w:val="16"/>
                <w:szCs w:val="16"/>
              </w:rPr>
            </w:pPr>
            <w:r w:rsidRPr="006D152D">
              <w:rPr>
                <w:b/>
                <w:sz w:val="16"/>
                <w:szCs w:val="16"/>
              </w:rPr>
              <w:t>Review:</w:t>
            </w:r>
          </w:p>
          <w:p w:rsidR="00F45737" w:rsidRPr="001B7991" w:rsidRDefault="00BA423A" w:rsidP="006D152D">
            <w:pPr>
              <w:keepNext/>
              <w:keepLines/>
              <w:spacing w:line="276" w:lineRule="auto"/>
              <w:outlineLvl w:val="1"/>
              <w:rPr>
                <w:noProof/>
                <w:sz w:val="16"/>
                <w:szCs w:val="16"/>
              </w:rPr>
            </w:pPr>
            <w:r>
              <w:rPr>
                <w:noProof/>
                <w:sz w:val="16"/>
                <w:szCs w:val="16"/>
              </w:rPr>
              <w:t>Annual</w:t>
            </w:r>
          </w:p>
        </w:tc>
      </w:tr>
      <w:tr w:rsidR="00F45737" w:rsidRPr="006224EA" w:rsidTr="006D152D">
        <w:trPr>
          <w:trHeight w:val="625"/>
        </w:trPr>
        <w:tc>
          <w:tcPr>
            <w:tcW w:w="1098" w:type="dxa"/>
            <w:vMerge/>
            <w:vAlign w:val="center"/>
          </w:tcPr>
          <w:p w:rsidR="00F45737" w:rsidRPr="006224EA" w:rsidRDefault="00F45737" w:rsidP="00495462"/>
        </w:tc>
        <w:tc>
          <w:tcPr>
            <w:tcW w:w="2955" w:type="dxa"/>
            <w:vMerge/>
          </w:tcPr>
          <w:p w:rsidR="00F45737" w:rsidRDefault="00F45737" w:rsidP="00495462"/>
        </w:tc>
        <w:tc>
          <w:tcPr>
            <w:tcW w:w="2718" w:type="dxa"/>
            <w:vMerge/>
          </w:tcPr>
          <w:p w:rsidR="00F45737" w:rsidRDefault="00F45737" w:rsidP="00495462"/>
        </w:tc>
        <w:tc>
          <w:tcPr>
            <w:tcW w:w="3543" w:type="dxa"/>
            <w:vMerge/>
          </w:tcPr>
          <w:p w:rsidR="00F45737" w:rsidRDefault="00F45737" w:rsidP="00495462">
            <w:pPr>
              <w:ind w:left="34"/>
            </w:pPr>
          </w:p>
        </w:tc>
        <w:tc>
          <w:tcPr>
            <w:tcW w:w="709" w:type="dxa"/>
            <w:vAlign w:val="center"/>
          </w:tcPr>
          <w:p w:rsidR="00F45737" w:rsidRDefault="00F45737" w:rsidP="00495462">
            <w:pPr>
              <w:jc w:val="center"/>
            </w:pPr>
            <w:r>
              <w:t>IM</w:t>
            </w:r>
          </w:p>
        </w:tc>
        <w:tc>
          <w:tcPr>
            <w:tcW w:w="4536" w:type="dxa"/>
            <w:shd w:val="clear" w:color="auto" w:fill="FFC000"/>
          </w:tcPr>
          <w:p w:rsidR="00F45737" w:rsidRDefault="00F45737" w:rsidP="00495462">
            <w:pPr>
              <w:rPr>
                <w:noProof/>
              </w:rPr>
            </w:pPr>
            <w:r>
              <w:rPr>
                <w:noProof/>
              </w:rPr>
              <w:t>Terminology used is appropriate and does not suggest any specific groups are ‘not welcome’ within DSW</w:t>
            </w:r>
          </w:p>
        </w:tc>
        <w:tc>
          <w:tcPr>
            <w:tcW w:w="5670" w:type="dxa"/>
          </w:tcPr>
          <w:p w:rsidR="00F45737" w:rsidRPr="00DC6E0F" w:rsidRDefault="00E06756" w:rsidP="00E06756">
            <w:pPr>
              <w:pStyle w:val="ListParagraph"/>
              <w:keepNext/>
              <w:keepLines/>
              <w:numPr>
                <w:ilvl w:val="0"/>
                <w:numId w:val="10"/>
              </w:numPr>
              <w:ind w:left="317" w:hanging="283"/>
              <w:outlineLvl w:val="1"/>
              <w:rPr>
                <w:noProof/>
              </w:rPr>
            </w:pPr>
            <w:r>
              <w:rPr>
                <w:noProof/>
              </w:rPr>
              <w:t>Consult with key partners regarding language and phraseology (Sporting Equals)</w:t>
            </w:r>
          </w:p>
        </w:tc>
        <w:tc>
          <w:tcPr>
            <w:tcW w:w="1276" w:type="dxa"/>
          </w:tcPr>
          <w:p w:rsidR="006D152D" w:rsidRPr="006D152D" w:rsidRDefault="006D152D" w:rsidP="006D152D">
            <w:pPr>
              <w:rPr>
                <w:b/>
                <w:sz w:val="16"/>
                <w:szCs w:val="16"/>
              </w:rPr>
            </w:pPr>
            <w:r w:rsidRPr="006D152D">
              <w:rPr>
                <w:b/>
                <w:sz w:val="16"/>
                <w:szCs w:val="16"/>
              </w:rPr>
              <w:t>Completion:</w:t>
            </w:r>
          </w:p>
          <w:p w:rsidR="006D152D" w:rsidRDefault="006D152D" w:rsidP="006D152D">
            <w:pPr>
              <w:rPr>
                <w:noProof/>
                <w:sz w:val="16"/>
                <w:szCs w:val="16"/>
              </w:rPr>
            </w:pPr>
            <w:r w:rsidRPr="001B7991">
              <w:rPr>
                <w:noProof/>
                <w:sz w:val="16"/>
                <w:szCs w:val="16"/>
              </w:rPr>
              <w:t>Ongoing</w:t>
            </w:r>
          </w:p>
          <w:p w:rsidR="006D152D" w:rsidRDefault="006D152D" w:rsidP="006D152D">
            <w:pPr>
              <w:rPr>
                <w:sz w:val="16"/>
                <w:szCs w:val="16"/>
              </w:rPr>
            </w:pPr>
          </w:p>
          <w:p w:rsidR="006D152D" w:rsidRPr="006D152D" w:rsidRDefault="006D152D" w:rsidP="006D152D">
            <w:pPr>
              <w:rPr>
                <w:b/>
                <w:sz w:val="16"/>
                <w:szCs w:val="16"/>
              </w:rPr>
            </w:pPr>
            <w:r w:rsidRPr="006D152D">
              <w:rPr>
                <w:b/>
                <w:sz w:val="16"/>
                <w:szCs w:val="16"/>
              </w:rPr>
              <w:t>Review:</w:t>
            </w:r>
          </w:p>
          <w:p w:rsidR="00F45737" w:rsidRPr="001B7991" w:rsidRDefault="00BA423A" w:rsidP="006D152D">
            <w:pPr>
              <w:keepNext/>
              <w:keepLines/>
              <w:spacing w:line="276" w:lineRule="auto"/>
              <w:outlineLvl w:val="1"/>
              <w:rPr>
                <w:noProof/>
                <w:sz w:val="16"/>
                <w:szCs w:val="16"/>
              </w:rPr>
            </w:pPr>
            <w:r>
              <w:rPr>
                <w:noProof/>
                <w:sz w:val="16"/>
                <w:szCs w:val="16"/>
              </w:rPr>
              <w:t>Annual</w:t>
            </w:r>
          </w:p>
        </w:tc>
      </w:tr>
      <w:tr w:rsidR="00F45737" w:rsidRPr="006224EA" w:rsidTr="006D152D">
        <w:trPr>
          <w:trHeight w:val="625"/>
        </w:trPr>
        <w:tc>
          <w:tcPr>
            <w:tcW w:w="1098" w:type="dxa"/>
            <w:vMerge/>
            <w:vAlign w:val="center"/>
          </w:tcPr>
          <w:p w:rsidR="00F45737" w:rsidRPr="006224EA" w:rsidRDefault="00F45737" w:rsidP="00495462"/>
        </w:tc>
        <w:tc>
          <w:tcPr>
            <w:tcW w:w="2955" w:type="dxa"/>
            <w:vMerge/>
          </w:tcPr>
          <w:p w:rsidR="00F45737" w:rsidRDefault="00F45737" w:rsidP="00495462"/>
        </w:tc>
        <w:tc>
          <w:tcPr>
            <w:tcW w:w="2718" w:type="dxa"/>
            <w:vMerge/>
          </w:tcPr>
          <w:p w:rsidR="00F45737" w:rsidRDefault="00F45737" w:rsidP="00495462"/>
        </w:tc>
        <w:tc>
          <w:tcPr>
            <w:tcW w:w="3543" w:type="dxa"/>
            <w:vMerge/>
          </w:tcPr>
          <w:p w:rsidR="00F45737" w:rsidRDefault="00F45737" w:rsidP="00495462">
            <w:pPr>
              <w:ind w:left="34"/>
            </w:pPr>
          </w:p>
        </w:tc>
        <w:tc>
          <w:tcPr>
            <w:tcW w:w="709" w:type="dxa"/>
            <w:vAlign w:val="center"/>
          </w:tcPr>
          <w:p w:rsidR="00F45737" w:rsidRDefault="00F45737" w:rsidP="00495462">
            <w:pPr>
              <w:jc w:val="center"/>
            </w:pPr>
            <w:r>
              <w:t>IM</w:t>
            </w:r>
          </w:p>
          <w:p w:rsidR="00E06756" w:rsidRDefault="00E06756" w:rsidP="00495462">
            <w:pPr>
              <w:jc w:val="center"/>
            </w:pPr>
            <w:r>
              <w:t>AM</w:t>
            </w:r>
          </w:p>
          <w:p w:rsidR="00E06756" w:rsidRDefault="00E06756" w:rsidP="00495462">
            <w:pPr>
              <w:jc w:val="center"/>
            </w:pPr>
            <w:r>
              <w:t>TO</w:t>
            </w:r>
          </w:p>
        </w:tc>
        <w:tc>
          <w:tcPr>
            <w:tcW w:w="4536" w:type="dxa"/>
            <w:shd w:val="clear" w:color="auto" w:fill="FFC000"/>
          </w:tcPr>
          <w:p w:rsidR="00F45737" w:rsidRDefault="00F45737" w:rsidP="009B5420">
            <w:pPr>
              <w:rPr>
                <w:noProof/>
              </w:rPr>
            </w:pPr>
            <w:r>
              <w:rPr>
                <w:noProof/>
              </w:rPr>
              <w:t xml:space="preserve">Generation or provision of specific support sheets relating to </w:t>
            </w:r>
            <w:r w:rsidR="009B5420">
              <w:rPr>
                <w:noProof/>
              </w:rPr>
              <w:t>BAME communities</w:t>
            </w:r>
            <w:r>
              <w:rPr>
                <w:noProof/>
              </w:rPr>
              <w:t xml:space="preserve"> if necessary</w:t>
            </w:r>
          </w:p>
        </w:tc>
        <w:tc>
          <w:tcPr>
            <w:tcW w:w="5670" w:type="dxa"/>
          </w:tcPr>
          <w:p w:rsidR="00F45737" w:rsidRDefault="00E06756" w:rsidP="00DC6E0F">
            <w:pPr>
              <w:pStyle w:val="ListParagraph"/>
              <w:numPr>
                <w:ilvl w:val="0"/>
                <w:numId w:val="10"/>
              </w:numPr>
              <w:ind w:left="317" w:hanging="283"/>
              <w:rPr>
                <w:noProof/>
              </w:rPr>
            </w:pPr>
            <w:r>
              <w:rPr>
                <w:noProof/>
              </w:rPr>
              <w:t>Link with key partners to create support sheets for coaches</w:t>
            </w:r>
          </w:p>
          <w:p w:rsidR="00E06756" w:rsidRPr="00DC6E0F" w:rsidRDefault="00E06756" w:rsidP="00DC6E0F">
            <w:pPr>
              <w:pStyle w:val="ListParagraph"/>
              <w:numPr>
                <w:ilvl w:val="0"/>
                <w:numId w:val="10"/>
              </w:numPr>
              <w:ind w:left="317" w:hanging="283"/>
              <w:rPr>
                <w:noProof/>
              </w:rPr>
            </w:pPr>
            <w:r>
              <w:rPr>
                <w:noProof/>
              </w:rPr>
              <w:t>AM and TO to take positive action to provide specific (disability) sport sessions within areas where there is high representation of people from BAME communities</w:t>
            </w:r>
          </w:p>
        </w:tc>
        <w:tc>
          <w:tcPr>
            <w:tcW w:w="1276" w:type="dxa"/>
          </w:tcPr>
          <w:p w:rsidR="006D152D" w:rsidRPr="006D152D" w:rsidRDefault="006D152D" w:rsidP="006D152D">
            <w:pPr>
              <w:rPr>
                <w:b/>
                <w:sz w:val="16"/>
                <w:szCs w:val="16"/>
              </w:rPr>
            </w:pPr>
            <w:r w:rsidRPr="006D152D">
              <w:rPr>
                <w:b/>
                <w:sz w:val="16"/>
                <w:szCs w:val="16"/>
              </w:rPr>
              <w:t>Completion:</w:t>
            </w:r>
          </w:p>
          <w:p w:rsidR="006D152D" w:rsidRDefault="009B5420" w:rsidP="006D152D">
            <w:pPr>
              <w:rPr>
                <w:noProof/>
                <w:sz w:val="16"/>
                <w:szCs w:val="16"/>
              </w:rPr>
            </w:pPr>
            <w:r>
              <w:rPr>
                <w:noProof/>
                <w:sz w:val="16"/>
                <w:szCs w:val="16"/>
              </w:rPr>
              <w:t>July 2016</w:t>
            </w:r>
          </w:p>
          <w:p w:rsidR="006D152D" w:rsidRDefault="006D152D" w:rsidP="006D152D">
            <w:pPr>
              <w:rPr>
                <w:sz w:val="16"/>
                <w:szCs w:val="16"/>
              </w:rPr>
            </w:pPr>
          </w:p>
          <w:p w:rsidR="006D152D" w:rsidRPr="006D152D" w:rsidRDefault="006D152D" w:rsidP="006D152D">
            <w:pPr>
              <w:rPr>
                <w:b/>
                <w:sz w:val="16"/>
                <w:szCs w:val="16"/>
              </w:rPr>
            </w:pPr>
            <w:r w:rsidRPr="006D152D">
              <w:rPr>
                <w:b/>
                <w:sz w:val="16"/>
                <w:szCs w:val="16"/>
              </w:rPr>
              <w:t>Review:</w:t>
            </w:r>
          </w:p>
          <w:p w:rsidR="00F45737" w:rsidRPr="001B7991" w:rsidRDefault="00E06756" w:rsidP="006D152D">
            <w:pPr>
              <w:rPr>
                <w:noProof/>
                <w:sz w:val="16"/>
                <w:szCs w:val="16"/>
              </w:rPr>
            </w:pPr>
            <w:r>
              <w:rPr>
                <w:noProof/>
                <w:sz w:val="16"/>
                <w:szCs w:val="16"/>
              </w:rPr>
              <w:t>Annual</w:t>
            </w:r>
          </w:p>
        </w:tc>
      </w:tr>
    </w:tbl>
    <w:p w:rsidR="00801D30" w:rsidRDefault="00801D30">
      <w:pPr>
        <w:sectPr w:rsidR="00801D30" w:rsidSect="00AC174A">
          <w:headerReference w:type="default" r:id="rId10"/>
          <w:footerReference w:type="default" r:id="rId11"/>
          <w:pgSz w:w="23814" w:h="16839" w:orient="landscape" w:code="8"/>
          <w:pgMar w:top="970" w:right="720" w:bottom="720" w:left="720" w:header="397" w:footer="708" w:gutter="0"/>
          <w:cols w:space="708"/>
          <w:docGrid w:linePitch="360"/>
        </w:sectPr>
      </w:pPr>
    </w:p>
    <w:tbl>
      <w:tblPr>
        <w:tblStyle w:val="TableGrid"/>
        <w:tblW w:w="22505" w:type="dxa"/>
        <w:tblLayout w:type="fixed"/>
        <w:tblLook w:val="04A0" w:firstRow="1" w:lastRow="0" w:firstColumn="1" w:lastColumn="0" w:noHBand="0" w:noVBand="1"/>
      </w:tblPr>
      <w:tblGrid>
        <w:gridCol w:w="1098"/>
        <w:gridCol w:w="2955"/>
        <w:gridCol w:w="2718"/>
        <w:gridCol w:w="3543"/>
        <w:gridCol w:w="709"/>
        <w:gridCol w:w="4536"/>
        <w:gridCol w:w="5670"/>
        <w:gridCol w:w="1276"/>
      </w:tblGrid>
      <w:tr w:rsidR="00801D30" w:rsidRPr="006224EA" w:rsidTr="00801D30">
        <w:trPr>
          <w:trHeight w:val="400"/>
        </w:trPr>
        <w:tc>
          <w:tcPr>
            <w:tcW w:w="1098" w:type="dxa"/>
            <w:vAlign w:val="center"/>
          </w:tcPr>
          <w:p w:rsidR="00801D30" w:rsidRPr="006224EA" w:rsidRDefault="00801D30" w:rsidP="00495462">
            <w:pPr>
              <w:rPr>
                <w:b/>
              </w:rPr>
            </w:pPr>
            <w:r>
              <w:rPr>
                <w:b/>
              </w:rPr>
              <w:lastRenderedPageBreak/>
              <w:t>Diversity Objective</w:t>
            </w:r>
          </w:p>
        </w:tc>
        <w:tc>
          <w:tcPr>
            <w:tcW w:w="2955" w:type="dxa"/>
            <w:vAlign w:val="center"/>
          </w:tcPr>
          <w:p w:rsidR="00801D30" w:rsidRPr="006224EA" w:rsidRDefault="00801D30" w:rsidP="00495462">
            <w:pPr>
              <w:rPr>
                <w:b/>
              </w:rPr>
            </w:pPr>
            <w:r>
              <w:rPr>
                <w:b/>
              </w:rPr>
              <w:t>Equity Outcome</w:t>
            </w:r>
          </w:p>
        </w:tc>
        <w:tc>
          <w:tcPr>
            <w:tcW w:w="2718" w:type="dxa"/>
            <w:vAlign w:val="center"/>
          </w:tcPr>
          <w:p w:rsidR="00801D30" w:rsidRPr="006224EA" w:rsidRDefault="00801D30" w:rsidP="00495462">
            <w:pPr>
              <w:rPr>
                <w:b/>
              </w:rPr>
            </w:pPr>
            <w:r>
              <w:rPr>
                <w:b/>
              </w:rPr>
              <w:t>Equity Aim</w:t>
            </w:r>
          </w:p>
        </w:tc>
        <w:tc>
          <w:tcPr>
            <w:tcW w:w="3543" w:type="dxa"/>
            <w:vAlign w:val="center"/>
          </w:tcPr>
          <w:p w:rsidR="00801D30" w:rsidRPr="006224EA" w:rsidRDefault="00801D30" w:rsidP="00495462">
            <w:pPr>
              <w:rPr>
                <w:b/>
              </w:rPr>
            </w:pPr>
            <w:r>
              <w:rPr>
                <w:b/>
              </w:rPr>
              <w:t>Action</w:t>
            </w:r>
          </w:p>
        </w:tc>
        <w:tc>
          <w:tcPr>
            <w:tcW w:w="709" w:type="dxa"/>
            <w:vAlign w:val="center"/>
          </w:tcPr>
          <w:p w:rsidR="00801D30" w:rsidRPr="006224EA" w:rsidRDefault="00801D30" w:rsidP="00495462">
            <w:pPr>
              <w:jc w:val="center"/>
              <w:rPr>
                <w:b/>
              </w:rPr>
            </w:pPr>
            <w:r>
              <w:rPr>
                <w:b/>
              </w:rPr>
              <w:t>Staff</w:t>
            </w:r>
          </w:p>
        </w:tc>
        <w:tc>
          <w:tcPr>
            <w:tcW w:w="4536" w:type="dxa"/>
            <w:shd w:val="clear" w:color="auto" w:fill="auto"/>
            <w:vAlign w:val="center"/>
          </w:tcPr>
          <w:p w:rsidR="00801D30" w:rsidRPr="006224EA" w:rsidRDefault="00801D30" w:rsidP="00495462">
            <w:pPr>
              <w:rPr>
                <w:b/>
              </w:rPr>
            </w:pPr>
            <w:r>
              <w:rPr>
                <w:b/>
              </w:rPr>
              <w:t>Measurable</w:t>
            </w:r>
          </w:p>
        </w:tc>
        <w:tc>
          <w:tcPr>
            <w:tcW w:w="5670" w:type="dxa"/>
            <w:vAlign w:val="center"/>
          </w:tcPr>
          <w:p w:rsidR="00801D30" w:rsidRDefault="00801D30" w:rsidP="00495462">
            <w:pPr>
              <w:jc w:val="center"/>
              <w:rPr>
                <w:b/>
              </w:rPr>
            </w:pPr>
            <w:r>
              <w:rPr>
                <w:b/>
              </w:rPr>
              <w:t>Progress</w:t>
            </w:r>
          </w:p>
        </w:tc>
        <w:tc>
          <w:tcPr>
            <w:tcW w:w="1276" w:type="dxa"/>
            <w:vAlign w:val="center"/>
          </w:tcPr>
          <w:p w:rsidR="00801D30" w:rsidRPr="006224EA" w:rsidRDefault="00801D30" w:rsidP="00495462">
            <w:pPr>
              <w:jc w:val="center"/>
              <w:rPr>
                <w:b/>
              </w:rPr>
            </w:pPr>
            <w:r>
              <w:rPr>
                <w:b/>
              </w:rPr>
              <w:t xml:space="preserve">Key </w:t>
            </w:r>
            <w:r w:rsidRPr="006224EA">
              <w:rPr>
                <w:b/>
              </w:rPr>
              <w:t>date</w:t>
            </w:r>
            <w:r>
              <w:rPr>
                <w:b/>
              </w:rPr>
              <w:t>s</w:t>
            </w:r>
          </w:p>
        </w:tc>
      </w:tr>
      <w:tr w:rsidR="00E06756" w:rsidRPr="006224EA" w:rsidTr="00E06756">
        <w:trPr>
          <w:trHeight w:val="400"/>
        </w:trPr>
        <w:tc>
          <w:tcPr>
            <w:tcW w:w="1098" w:type="dxa"/>
            <w:vMerge w:val="restart"/>
          </w:tcPr>
          <w:p w:rsidR="00E06756" w:rsidRDefault="00E06756" w:rsidP="00E06756">
            <w:r>
              <w:t>DO2</w:t>
            </w:r>
          </w:p>
          <w:p w:rsidR="00E06756" w:rsidRDefault="00E06756" w:rsidP="00E06756">
            <w:r>
              <w:t>DO5</w:t>
            </w:r>
          </w:p>
          <w:p w:rsidR="00E06756" w:rsidRPr="006224EA" w:rsidRDefault="00E06756" w:rsidP="00E06756">
            <w:r>
              <w:t>DO6</w:t>
            </w:r>
          </w:p>
        </w:tc>
        <w:tc>
          <w:tcPr>
            <w:tcW w:w="2955" w:type="dxa"/>
            <w:vMerge w:val="restart"/>
          </w:tcPr>
          <w:p w:rsidR="00E06756" w:rsidRPr="0001772E" w:rsidRDefault="00E06756" w:rsidP="00495462">
            <w:r w:rsidRPr="0001772E">
              <w:t xml:space="preserve">To seek to further engage with people from BAME communities, and promote opportunities for sport participation and competition as well as be involved with coaching, volunteering or officiating </w:t>
            </w:r>
            <w:r>
              <w:t>roles (</w:t>
            </w:r>
            <w:r w:rsidRPr="0001772E">
              <w:rPr>
                <w:i/>
              </w:rPr>
              <w:t>continued</w:t>
            </w:r>
            <w:r>
              <w:t>)</w:t>
            </w:r>
          </w:p>
        </w:tc>
        <w:tc>
          <w:tcPr>
            <w:tcW w:w="2718" w:type="dxa"/>
            <w:vMerge w:val="restart"/>
          </w:tcPr>
          <w:p w:rsidR="00E06756" w:rsidRPr="0001772E" w:rsidRDefault="00E06756" w:rsidP="00495462">
            <w:r w:rsidRPr="0001772E">
              <w:t xml:space="preserve">Identify </w:t>
            </w:r>
            <w:r>
              <w:t xml:space="preserve">and address </w:t>
            </w:r>
            <w:r w:rsidRPr="0001772E">
              <w:t xml:space="preserve">potential barriers to disabled and non-disabled people from BAME </w:t>
            </w:r>
            <w:r>
              <w:t>c</w:t>
            </w:r>
            <w:r w:rsidRPr="0001772E">
              <w:t xml:space="preserve">ommunities in becoming involved with </w:t>
            </w:r>
            <w:r w:rsidRPr="0001772E">
              <w:rPr>
                <w:b/>
              </w:rPr>
              <w:t>participatory</w:t>
            </w:r>
            <w:r>
              <w:t xml:space="preserve"> AND </w:t>
            </w:r>
            <w:r w:rsidRPr="0001772E">
              <w:rPr>
                <w:b/>
              </w:rPr>
              <w:t>non-participatory</w:t>
            </w:r>
            <w:r w:rsidRPr="0001772E">
              <w:t xml:space="preserve"> roles within Disability Sport Wales</w:t>
            </w:r>
            <w:r>
              <w:t xml:space="preserve"> (</w:t>
            </w:r>
            <w:r w:rsidRPr="002F7540">
              <w:rPr>
                <w:i/>
              </w:rPr>
              <w:t>continued</w:t>
            </w:r>
            <w:r>
              <w:t>)</w:t>
            </w:r>
          </w:p>
        </w:tc>
        <w:tc>
          <w:tcPr>
            <w:tcW w:w="3543" w:type="dxa"/>
            <w:vMerge w:val="restart"/>
          </w:tcPr>
          <w:p w:rsidR="00E06756" w:rsidRDefault="00E06756" w:rsidP="00855117">
            <w:pPr>
              <w:ind w:left="34"/>
            </w:pPr>
            <w:r>
              <w:t>Represent Disability Sport Wales on the Sport Wales Equality Group, and feed back to DSW</w:t>
            </w:r>
          </w:p>
        </w:tc>
        <w:tc>
          <w:tcPr>
            <w:tcW w:w="709" w:type="dxa"/>
            <w:vAlign w:val="center"/>
          </w:tcPr>
          <w:p w:rsidR="00E06756" w:rsidRPr="006224EA" w:rsidRDefault="00E06756" w:rsidP="00495462">
            <w:pPr>
              <w:jc w:val="center"/>
            </w:pPr>
            <w:r>
              <w:t>IM</w:t>
            </w:r>
          </w:p>
        </w:tc>
        <w:tc>
          <w:tcPr>
            <w:tcW w:w="4536" w:type="dxa"/>
            <w:shd w:val="clear" w:color="auto" w:fill="00B050"/>
          </w:tcPr>
          <w:p w:rsidR="00E06756" w:rsidRPr="006224EA" w:rsidRDefault="00E06756" w:rsidP="00855117">
            <w:r>
              <w:t>Presence on the Sport Wales Equality group</w:t>
            </w:r>
          </w:p>
        </w:tc>
        <w:tc>
          <w:tcPr>
            <w:tcW w:w="5670" w:type="dxa"/>
          </w:tcPr>
          <w:p w:rsidR="00E06756" w:rsidRPr="00DC6E0F" w:rsidRDefault="00E06756" w:rsidP="00855117">
            <w:pPr>
              <w:pStyle w:val="ListParagraph"/>
              <w:keepNext/>
              <w:keepLines/>
              <w:numPr>
                <w:ilvl w:val="0"/>
                <w:numId w:val="10"/>
              </w:numPr>
              <w:ind w:left="317" w:hanging="283"/>
              <w:outlineLvl w:val="1"/>
            </w:pPr>
            <w:r>
              <w:t>IM sits on the SW Equality Group</w:t>
            </w:r>
          </w:p>
        </w:tc>
        <w:tc>
          <w:tcPr>
            <w:tcW w:w="1276" w:type="dxa"/>
          </w:tcPr>
          <w:p w:rsidR="00E06756" w:rsidRPr="006D152D" w:rsidRDefault="00E06756" w:rsidP="009B5420">
            <w:pPr>
              <w:rPr>
                <w:b/>
                <w:sz w:val="16"/>
                <w:szCs w:val="16"/>
              </w:rPr>
            </w:pPr>
            <w:r w:rsidRPr="006D152D">
              <w:rPr>
                <w:b/>
                <w:sz w:val="16"/>
                <w:szCs w:val="16"/>
              </w:rPr>
              <w:t>Completion:</w:t>
            </w:r>
          </w:p>
          <w:p w:rsidR="00E06756" w:rsidRDefault="00E06756" w:rsidP="009B5420">
            <w:pPr>
              <w:rPr>
                <w:sz w:val="16"/>
                <w:szCs w:val="16"/>
              </w:rPr>
            </w:pPr>
            <w:r w:rsidRPr="001B7991">
              <w:rPr>
                <w:sz w:val="16"/>
                <w:szCs w:val="16"/>
              </w:rPr>
              <w:t>Started</w:t>
            </w:r>
          </w:p>
          <w:p w:rsidR="00E06756" w:rsidRDefault="00E06756" w:rsidP="009B5420">
            <w:pPr>
              <w:rPr>
                <w:sz w:val="16"/>
                <w:szCs w:val="16"/>
              </w:rPr>
            </w:pPr>
          </w:p>
          <w:p w:rsidR="00E06756" w:rsidRPr="006D152D" w:rsidRDefault="00E06756" w:rsidP="009B5420">
            <w:pPr>
              <w:rPr>
                <w:b/>
                <w:sz w:val="16"/>
                <w:szCs w:val="16"/>
              </w:rPr>
            </w:pPr>
            <w:r w:rsidRPr="006D152D">
              <w:rPr>
                <w:b/>
                <w:sz w:val="16"/>
                <w:szCs w:val="16"/>
              </w:rPr>
              <w:t>Review:</w:t>
            </w:r>
          </w:p>
          <w:p w:rsidR="00E06756" w:rsidRPr="001B7991" w:rsidRDefault="00D648F2" w:rsidP="009B5420">
            <w:pPr>
              <w:keepNext/>
              <w:keepLines/>
              <w:spacing w:line="276" w:lineRule="auto"/>
              <w:outlineLvl w:val="1"/>
              <w:rPr>
                <w:sz w:val="16"/>
                <w:szCs w:val="16"/>
              </w:rPr>
            </w:pPr>
            <w:r>
              <w:rPr>
                <w:sz w:val="16"/>
                <w:szCs w:val="16"/>
              </w:rPr>
              <w:t xml:space="preserve">Annual </w:t>
            </w:r>
          </w:p>
        </w:tc>
      </w:tr>
      <w:tr w:rsidR="00E06756" w:rsidRPr="006224EA" w:rsidTr="006D152D">
        <w:trPr>
          <w:trHeight w:val="400"/>
        </w:trPr>
        <w:tc>
          <w:tcPr>
            <w:tcW w:w="1098" w:type="dxa"/>
            <w:vMerge/>
            <w:vAlign w:val="center"/>
          </w:tcPr>
          <w:p w:rsidR="00E06756" w:rsidRPr="006224EA" w:rsidRDefault="00E06756" w:rsidP="00495462"/>
        </w:tc>
        <w:tc>
          <w:tcPr>
            <w:tcW w:w="2955" w:type="dxa"/>
            <w:vMerge/>
          </w:tcPr>
          <w:p w:rsidR="00E06756" w:rsidRDefault="00E06756" w:rsidP="00495462"/>
        </w:tc>
        <w:tc>
          <w:tcPr>
            <w:tcW w:w="2718" w:type="dxa"/>
            <w:vMerge/>
          </w:tcPr>
          <w:p w:rsidR="00E06756" w:rsidRDefault="00E06756" w:rsidP="00495462"/>
        </w:tc>
        <w:tc>
          <w:tcPr>
            <w:tcW w:w="3543" w:type="dxa"/>
            <w:vMerge/>
          </w:tcPr>
          <w:p w:rsidR="00E06756" w:rsidRDefault="00E06756" w:rsidP="00495462">
            <w:pPr>
              <w:ind w:left="34"/>
            </w:pPr>
          </w:p>
        </w:tc>
        <w:tc>
          <w:tcPr>
            <w:tcW w:w="709" w:type="dxa"/>
            <w:vAlign w:val="center"/>
          </w:tcPr>
          <w:p w:rsidR="00E06756" w:rsidRDefault="00E06756" w:rsidP="00495462">
            <w:pPr>
              <w:jc w:val="center"/>
            </w:pPr>
            <w:r>
              <w:t>IM</w:t>
            </w:r>
          </w:p>
        </w:tc>
        <w:tc>
          <w:tcPr>
            <w:tcW w:w="4536" w:type="dxa"/>
            <w:shd w:val="clear" w:color="auto" w:fill="00B050"/>
          </w:tcPr>
          <w:p w:rsidR="00E06756" w:rsidRDefault="00E06756" w:rsidP="00495462">
            <w:r>
              <w:t>Provide feedback into Sport Wales processes, practice and policy consultation</w:t>
            </w:r>
          </w:p>
        </w:tc>
        <w:tc>
          <w:tcPr>
            <w:tcW w:w="5670" w:type="dxa"/>
          </w:tcPr>
          <w:p w:rsidR="00E06756" w:rsidRPr="00DC6E0F" w:rsidRDefault="00D648F2" w:rsidP="00D648F2">
            <w:pPr>
              <w:pStyle w:val="ListParagraph"/>
              <w:keepNext/>
              <w:keepLines/>
              <w:numPr>
                <w:ilvl w:val="0"/>
                <w:numId w:val="10"/>
              </w:numPr>
              <w:ind w:left="317" w:hanging="283"/>
              <w:outlineLvl w:val="1"/>
            </w:pPr>
            <w:r>
              <w:t>Feedback provided as appropriate</w:t>
            </w:r>
          </w:p>
        </w:tc>
        <w:tc>
          <w:tcPr>
            <w:tcW w:w="1276" w:type="dxa"/>
          </w:tcPr>
          <w:p w:rsidR="00E06756" w:rsidRPr="006D152D" w:rsidRDefault="00E06756" w:rsidP="009B5420">
            <w:pPr>
              <w:rPr>
                <w:b/>
                <w:sz w:val="16"/>
                <w:szCs w:val="16"/>
              </w:rPr>
            </w:pPr>
            <w:r w:rsidRPr="006D152D">
              <w:rPr>
                <w:b/>
                <w:sz w:val="16"/>
                <w:szCs w:val="16"/>
              </w:rPr>
              <w:t>Completion:</w:t>
            </w:r>
          </w:p>
          <w:p w:rsidR="00E06756" w:rsidRDefault="00E06756" w:rsidP="009B5420">
            <w:pPr>
              <w:rPr>
                <w:sz w:val="16"/>
                <w:szCs w:val="16"/>
              </w:rPr>
            </w:pPr>
            <w:r>
              <w:rPr>
                <w:sz w:val="16"/>
                <w:szCs w:val="16"/>
              </w:rPr>
              <w:t>Ongoing</w:t>
            </w:r>
          </w:p>
          <w:p w:rsidR="00E06756" w:rsidRDefault="00E06756" w:rsidP="009B5420">
            <w:pPr>
              <w:rPr>
                <w:sz w:val="16"/>
                <w:szCs w:val="16"/>
              </w:rPr>
            </w:pPr>
          </w:p>
          <w:p w:rsidR="00E06756" w:rsidRPr="006D152D" w:rsidRDefault="00E06756" w:rsidP="009B5420">
            <w:pPr>
              <w:rPr>
                <w:b/>
                <w:sz w:val="16"/>
                <w:szCs w:val="16"/>
              </w:rPr>
            </w:pPr>
            <w:r w:rsidRPr="006D152D">
              <w:rPr>
                <w:b/>
                <w:sz w:val="16"/>
                <w:szCs w:val="16"/>
              </w:rPr>
              <w:t>Review:</w:t>
            </w:r>
          </w:p>
          <w:p w:rsidR="00E06756" w:rsidRPr="001B7991" w:rsidRDefault="00D648F2" w:rsidP="009B5420">
            <w:pPr>
              <w:keepNext/>
              <w:keepLines/>
              <w:spacing w:line="276" w:lineRule="auto"/>
              <w:outlineLvl w:val="1"/>
              <w:rPr>
                <w:sz w:val="16"/>
                <w:szCs w:val="16"/>
              </w:rPr>
            </w:pPr>
            <w:r>
              <w:rPr>
                <w:sz w:val="16"/>
                <w:szCs w:val="16"/>
              </w:rPr>
              <w:t>Annual</w:t>
            </w:r>
          </w:p>
        </w:tc>
      </w:tr>
      <w:tr w:rsidR="00E06756" w:rsidRPr="006224EA" w:rsidTr="006D152D">
        <w:trPr>
          <w:trHeight w:val="400"/>
        </w:trPr>
        <w:tc>
          <w:tcPr>
            <w:tcW w:w="1098" w:type="dxa"/>
            <w:vMerge/>
            <w:vAlign w:val="center"/>
          </w:tcPr>
          <w:p w:rsidR="00E06756" w:rsidRPr="006224EA" w:rsidRDefault="00E06756" w:rsidP="00495462"/>
        </w:tc>
        <w:tc>
          <w:tcPr>
            <w:tcW w:w="2955" w:type="dxa"/>
            <w:vMerge/>
          </w:tcPr>
          <w:p w:rsidR="00E06756" w:rsidRDefault="00E06756" w:rsidP="00495462"/>
        </w:tc>
        <w:tc>
          <w:tcPr>
            <w:tcW w:w="2718" w:type="dxa"/>
            <w:vMerge/>
          </w:tcPr>
          <w:p w:rsidR="00E06756" w:rsidRDefault="00E06756" w:rsidP="00495462"/>
        </w:tc>
        <w:tc>
          <w:tcPr>
            <w:tcW w:w="3543" w:type="dxa"/>
            <w:vMerge/>
          </w:tcPr>
          <w:p w:rsidR="00E06756" w:rsidRDefault="00E06756" w:rsidP="00495462">
            <w:pPr>
              <w:ind w:left="34"/>
            </w:pPr>
          </w:p>
        </w:tc>
        <w:tc>
          <w:tcPr>
            <w:tcW w:w="709" w:type="dxa"/>
            <w:vAlign w:val="center"/>
          </w:tcPr>
          <w:p w:rsidR="00E06756" w:rsidRDefault="00E06756" w:rsidP="00495462">
            <w:pPr>
              <w:jc w:val="center"/>
            </w:pPr>
            <w:r>
              <w:t>IM</w:t>
            </w:r>
          </w:p>
        </w:tc>
        <w:tc>
          <w:tcPr>
            <w:tcW w:w="4536" w:type="dxa"/>
            <w:shd w:val="clear" w:color="auto" w:fill="00B050"/>
          </w:tcPr>
          <w:p w:rsidR="00E06756" w:rsidRDefault="00E06756" w:rsidP="00495462">
            <w:r>
              <w:t>Feed back to DSW through staff meetings and Board reports.</w:t>
            </w:r>
          </w:p>
        </w:tc>
        <w:tc>
          <w:tcPr>
            <w:tcW w:w="5670" w:type="dxa"/>
          </w:tcPr>
          <w:p w:rsidR="00E06756" w:rsidRPr="00DC6E0F" w:rsidRDefault="00D648F2" w:rsidP="00D648F2">
            <w:pPr>
              <w:pStyle w:val="ListParagraph"/>
              <w:keepNext/>
              <w:keepLines/>
              <w:numPr>
                <w:ilvl w:val="0"/>
                <w:numId w:val="10"/>
              </w:numPr>
              <w:ind w:left="317" w:hanging="283"/>
              <w:outlineLvl w:val="1"/>
            </w:pPr>
            <w:r>
              <w:t>Report regarding progress is provided within all staff meetings and included within IM Board papers</w:t>
            </w:r>
          </w:p>
        </w:tc>
        <w:tc>
          <w:tcPr>
            <w:tcW w:w="1276" w:type="dxa"/>
          </w:tcPr>
          <w:p w:rsidR="00E06756" w:rsidRPr="006D152D" w:rsidRDefault="00E06756" w:rsidP="009B5420">
            <w:pPr>
              <w:rPr>
                <w:b/>
                <w:sz w:val="16"/>
                <w:szCs w:val="16"/>
              </w:rPr>
            </w:pPr>
            <w:r w:rsidRPr="006D152D">
              <w:rPr>
                <w:b/>
                <w:sz w:val="16"/>
                <w:szCs w:val="16"/>
              </w:rPr>
              <w:t>Completion:</w:t>
            </w:r>
          </w:p>
          <w:p w:rsidR="00E06756" w:rsidRDefault="00E06756" w:rsidP="009B5420">
            <w:pPr>
              <w:rPr>
                <w:sz w:val="16"/>
                <w:szCs w:val="16"/>
              </w:rPr>
            </w:pPr>
            <w:r w:rsidRPr="001B7991">
              <w:rPr>
                <w:sz w:val="16"/>
                <w:szCs w:val="16"/>
              </w:rPr>
              <w:t>Ongoing</w:t>
            </w:r>
          </w:p>
          <w:p w:rsidR="00E06756" w:rsidRDefault="00E06756" w:rsidP="009B5420">
            <w:pPr>
              <w:rPr>
                <w:sz w:val="16"/>
                <w:szCs w:val="16"/>
              </w:rPr>
            </w:pPr>
          </w:p>
          <w:p w:rsidR="00E06756" w:rsidRPr="006D152D" w:rsidRDefault="00E06756" w:rsidP="009B5420">
            <w:pPr>
              <w:rPr>
                <w:b/>
                <w:sz w:val="16"/>
                <w:szCs w:val="16"/>
              </w:rPr>
            </w:pPr>
            <w:r w:rsidRPr="006D152D">
              <w:rPr>
                <w:b/>
                <w:sz w:val="16"/>
                <w:szCs w:val="16"/>
              </w:rPr>
              <w:t>Review:</w:t>
            </w:r>
          </w:p>
          <w:p w:rsidR="00E06756" w:rsidRPr="001B7991" w:rsidRDefault="00D648F2" w:rsidP="009B5420">
            <w:pPr>
              <w:keepNext/>
              <w:keepLines/>
              <w:spacing w:line="276" w:lineRule="auto"/>
              <w:outlineLvl w:val="1"/>
              <w:rPr>
                <w:sz w:val="16"/>
                <w:szCs w:val="16"/>
              </w:rPr>
            </w:pPr>
            <w:r>
              <w:rPr>
                <w:sz w:val="16"/>
                <w:szCs w:val="16"/>
              </w:rPr>
              <w:t xml:space="preserve">Annual </w:t>
            </w:r>
          </w:p>
        </w:tc>
      </w:tr>
      <w:tr w:rsidR="00E06756" w:rsidRPr="006224EA" w:rsidTr="006D152D">
        <w:trPr>
          <w:trHeight w:val="1207"/>
        </w:trPr>
        <w:tc>
          <w:tcPr>
            <w:tcW w:w="1098" w:type="dxa"/>
          </w:tcPr>
          <w:p w:rsidR="00E06756" w:rsidRDefault="00D648F2" w:rsidP="00495462">
            <w:r>
              <w:t>DO2</w:t>
            </w:r>
          </w:p>
          <w:p w:rsidR="00D648F2" w:rsidRDefault="00D648F2" w:rsidP="00495462">
            <w:r>
              <w:t>DO3</w:t>
            </w:r>
          </w:p>
          <w:p w:rsidR="00D648F2" w:rsidRDefault="00D648F2" w:rsidP="00495462">
            <w:r>
              <w:t>DO4</w:t>
            </w:r>
          </w:p>
          <w:p w:rsidR="00D648F2" w:rsidRDefault="00D648F2" w:rsidP="00495462">
            <w:r>
              <w:t>DO5</w:t>
            </w:r>
          </w:p>
          <w:p w:rsidR="00D648F2" w:rsidRPr="001F2525" w:rsidRDefault="00D648F2" w:rsidP="00495462">
            <w:r>
              <w:t>DO6</w:t>
            </w:r>
          </w:p>
        </w:tc>
        <w:tc>
          <w:tcPr>
            <w:tcW w:w="2955" w:type="dxa"/>
            <w:vMerge/>
          </w:tcPr>
          <w:p w:rsidR="00E06756" w:rsidRDefault="00E06756" w:rsidP="00495462"/>
        </w:tc>
        <w:tc>
          <w:tcPr>
            <w:tcW w:w="2718" w:type="dxa"/>
            <w:vMerge/>
          </w:tcPr>
          <w:p w:rsidR="00E06756" w:rsidRDefault="00E06756" w:rsidP="00495462"/>
        </w:tc>
        <w:tc>
          <w:tcPr>
            <w:tcW w:w="3543" w:type="dxa"/>
          </w:tcPr>
          <w:p w:rsidR="00E06756" w:rsidRDefault="00E06756" w:rsidP="00495462">
            <w:pPr>
              <w:ind w:left="34"/>
            </w:pPr>
            <w:r>
              <w:t>Ensure all DSW Development Officers (DSWDOs) consider the removal of potential barriers to participation within their LA’s through the provision of training at National Conference.</w:t>
            </w:r>
          </w:p>
        </w:tc>
        <w:tc>
          <w:tcPr>
            <w:tcW w:w="709" w:type="dxa"/>
            <w:vAlign w:val="center"/>
          </w:tcPr>
          <w:p w:rsidR="00E06756" w:rsidRDefault="00E06756" w:rsidP="00495462">
            <w:pPr>
              <w:jc w:val="center"/>
            </w:pPr>
            <w:r>
              <w:t>PartM</w:t>
            </w:r>
          </w:p>
        </w:tc>
        <w:tc>
          <w:tcPr>
            <w:tcW w:w="4536" w:type="dxa"/>
            <w:shd w:val="clear" w:color="auto" w:fill="FFC000"/>
          </w:tcPr>
          <w:p w:rsidR="00E06756" w:rsidRPr="006224EA" w:rsidRDefault="00E06756" w:rsidP="00855117">
            <w:r>
              <w:t>Include an awareness/policy workshop for DSWDO’s at the National Conference in October 2016</w:t>
            </w:r>
          </w:p>
        </w:tc>
        <w:tc>
          <w:tcPr>
            <w:tcW w:w="5670" w:type="dxa"/>
          </w:tcPr>
          <w:p w:rsidR="00E06756" w:rsidRPr="00DC6E0F" w:rsidRDefault="00D648F2" w:rsidP="00D648F2">
            <w:pPr>
              <w:pStyle w:val="ListParagraph"/>
              <w:keepNext/>
              <w:keepLines/>
              <w:numPr>
                <w:ilvl w:val="0"/>
                <w:numId w:val="10"/>
              </w:numPr>
              <w:ind w:left="317" w:hanging="283"/>
              <w:outlineLvl w:val="1"/>
            </w:pPr>
            <w:r>
              <w:t>PartM to liaise with the IM regarding the provision of an appropriate training workshop regarding the intersectionality of BAME communities and disabled people</w:t>
            </w:r>
          </w:p>
        </w:tc>
        <w:tc>
          <w:tcPr>
            <w:tcW w:w="1276" w:type="dxa"/>
          </w:tcPr>
          <w:p w:rsidR="00E06756" w:rsidRPr="006D152D" w:rsidRDefault="00E06756" w:rsidP="009B5420">
            <w:pPr>
              <w:rPr>
                <w:b/>
                <w:sz w:val="16"/>
                <w:szCs w:val="16"/>
              </w:rPr>
            </w:pPr>
            <w:r w:rsidRPr="006D152D">
              <w:rPr>
                <w:b/>
                <w:sz w:val="16"/>
                <w:szCs w:val="16"/>
              </w:rPr>
              <w:t>Completion:</w:t>
            </w:r>
          </w:p>
          <w:p w:rsidR="00E06756" w:rsidRDefault="00E06756" w:rsidP="009B5420">
            <w:pPr>
              <w:rPr>
                <w:sz w:val="16"/>
                <w:szCs w:val="16"/>
              </w:rPr>
            </w:pPr>
            <w:r>
              <w:rPr>
                <w:sz w:val="16"/>
                <w:szCs w:val="16"/>
              </w:rPr>
              <w:t>Oct 2016</w:t>
            </w:r>
          </w:p>
          <w:p w:rsidR="00E06756" w:rsidRDefault="00E06756" w:rsidP="009B5420">
            <w:pPr>
              <w:rPr>
                <w:sz w:val="16"/>
                <w:szCs w:val="16"/>
              </w:rPr>
            </w:pPr>
          </w:p>
          <w:p w:rsidR="00E06756" w:rsidRPr="006D152D" w:rsidRDefault="00E06756" w:rsidP="009B5420">
            <w:pPr>
              <w:rPr>
                <w:b/>
                <w:sz w:val="16"/>
                <w:szCs w:val="16"/>
              </w:rPr>
            </w:pPr>
            <w:r w:rsidRPr="006D152D">
              <w:rPr>
                <w:b/>
                <w:sz w:val="16"/>
                <w:szCs w:val="16"/>
              </w:rPr>
              <w:t>Review:</w:t>
            </w:r>
          </w:p>
          <w:p w:rsidR="00E06756" w:rsidRPr="001B7991" w:rsidRDefault="00D648F2" w:rsidP="009B5420">
            <w:pPr>
              <w:keepNext/>
              <w:keepLines/>
              <w:spacing w:line="276" w:lineRule="auto"/>
              <w:outlineLvl w:val="1"/>
              <w:rPr>
                <w:sz w:val="16"/>
                <w:szCs w:val="16"/>
              </w:rPr>
            </w:pPr>
            <w:r>
              <w:rPr>
                <w:sz w:val="16"/>
                <w:szCs w:val="16"/>
              </w:rPr>
              <w:t>Oct 2016</w:t>
            </w:r>
          </w:p>
        </w:tc>
      </w:tr>
      <w:tr w:rsidR="00E06756" w:rsidRPr="006224EA" w:rsidTr="006D152D">
        <w:trPr>
          <w:trHeight w:val="791"/>
        </w:trPr>
        <w:tc>
          <w:tcPr>
            <w:tcW w:w="1098" w:type="dxa"/>
            <w:vAlign w:val="center"/>
          </w:tcPr>
          <w:p w:rsidR="00E06756" w:rsidRDefault="00D648F2" w:rsidP="00495462">
            <w:r>
              <w:t>DO2</w:t>
            </w:r>
          </w:p>
          <w:p w:rsidR="00D648F2" w:rsidRDefault="00D648F2" w:rsidP="00495462">
            <w:r>
              <w:t>DO4</w:t>
            </w:r>
          </w:p>
          <w:p w:rsidR="00D648F2" w:rsidRPr="001F2525" w:rsidRDefault="00D648F2" w:rsidP="00495462">
            <w:r>
              <w:t>DO6</w:t>
            </w:r>
          </w:p>
        </w:tc>
        <w:tc>
          <w:tcPr>
            <w:tcW w:w="2955" w:type="dxa"/>
            <w:vMerge/>
          </w:tcPr>
          <w:p w:rsidR="00E06756" w:rsidRDefault="00E06756" w:rsidP="00495462"/>
        </w:tc>
        <w:tc>
          <w:tcPr>
            <w:tcW w:w="2718" w:type="dxa"/>
            <w:vMerge/>
          </w:tcPr>
          <w:p w:rsidR="00E06756" w:rsidRDefault="00E06756" w:rsidP="00495462"/>
        </w:tc>
        <w:tc>
          <w:tcPr>
            <w:tcW w:w="3543" w:type="dxa"/>
          </w:tcPr>
          <w:p w:rsidR="00E06756" w:rsidRPr="006224EA" w:rsidRDefault="00E06756" w:rsidP="0001772E">
            <w:pPr>
              <w:ind w:left="34"/>
            </w:pPr>
            <w:r>
              <w:t xml:space="preserve">Identify additional partners to go to for advice regarding BAME communities </w:t>
            </w:r>
          </w:p>
        </w:tc>
        <w:tc>
          <w:tcPr>
            <w:tcW w:w="709" w:type="dxa"/>
            <w:vAlign w:val="center"/>
          </w:tcPr>
          <w:p w:rsidR="00E06756" w:rsidRPr="006224EA" w:rsidRDefault="00E06756" w:rsidP="00495462">
            <w:pPr>
              <w:jc w:val="center"/>
            </w:pPr>
            <w:r>
              <w:t>BSM</w:t>
            </w:r>
          </w:p>
        </w:tc>
        <w:tc>
          <w:tcPr>
            <w:tcW w:w="4536" w:type="dxa"/>
            <w:shd w:val="clear" w:color="auto" w:fill="00B050"/>
          </w:tcPr>
          <w:p w:rsidR="00E06756" w:rsidRPr="006224EA" w:rsidRDefault="00E06756" w:rsidP="00495462">
            <w:r>
              <w:t>Creation of a ‘database’ which identifies Equity Partners contact details and areas of specialist advice</w:t>
            </w:r>
          </w:p>
        </w:tc>
        <w:tc>
          <w:tcPr>
            <w:tcW w:w="5670" w:type="dxa"/>
          </w:tcPr>
          <w:p w:rsidR="00E06756" w:rsidRPr="00DC6E0F" w:rsidRDefault="00E06756" w:rsidP="00DC6E0F">
            <w:pPr>
              <w:pStyle w:val="ListParagraph"/>
              <w:numPr>
                <w:ilvl w:val="0"/>
                <w:numId w:val="10"/>
              </w:numPr>
              <w:ind w:left="317" w:hanging="283"/>
            </w:pPr>
            <w:r>
              <w:t>Completed and included within the Guidance to Equality Impact Assessments</w:t>
            </w:r>
          </w:p>
        </w:tc>
        <w:tc>
          <w:tcPr>
            <w:tcW w:w="1276" w:type="dxa"/>
          </w:tcPr>
          <w:p w:rsidR="00E06756" w:rsidRPr="006D152D" w:rsidRDefault="00E06756" w:rsidP="009B5420">
            <w:pPr>
              <w:rPr>
                <w:b/>
                <w:sz w:val="16"/>
                <w:szCs w:val="16"/>
              </w:rPr>
            </w:pPr>
            <w:r w:rsidRPr="006D152D">
              <w:rPr>
                <w:b/>
                <w:sz w:val="16"/>
                <w:szCs w:val="16"/>
              </w:rPr>
              <w:t>Completion:</w:t>
            </w:r>
          </w:p>
          <w:p w:rsidR="00E06756" w:rsidRDefault="00E06756" w:rsidP="009B5420">
            <w:pPr>
              <w:rPr>
                <w:sz w:val="16"/>
                <w:szCs w:val="16"/>
              </w:rPr>
            </w:pPr>
            <w:r>
              <w:rPr>
                <w:sz w:val="16"/>
                <w:szCs w:val="16"/>
              </w:rPr>
              <w:t>June 2016</w:t>
            </w:r>
          </w:p>
          <w:p w:rsidR="00E06756" w:rsidRDefault="00E06756" w:rsidP="009B5420">
            <w:pPr>
              <w:rPr>
                <w:sz w:val="16"/>
                <w:szCs w:val="16"/>
              </w:rPr>
            </w:pPr>
          </w:p>
          <w:p w:rsidR="00E06756" w:rsidRPr="006D152D" w:rsidRDefault="00E06756" w:rsidP="009B5420">
            <w:pPr>
              <w:rPr>
                <w:b/>
                <w:sz w:val="16"/>
                <w:szCs w:val="16"/>
              </w:rPr>
            </w:pPr>
            <w:r w:rsidRPr="006D152D">
              <w:rPr>
                <w:b/>
                <w:sz w:val="16"/>
                <w:szCs w:val="16"/>
              </w:rPr>
              <w:t>Review:</w:t>
            </w:r>
          </w:p>
          <w:p w:rsidR="00E06756" w:rsidRPr="001B7991" w:rsidRDefault="00D648F2" w:rsidP="009B5420">
            <w:pPr>
              <w:rPr>
                <w:sz w:val="16"/>
                <w:szCs w:val="16"/>
              </w:rPr>
            </w:pPr>
            <w:r>
              <w:rPr>
                <w:sz w:val="16"/>
                <w:szCs w:val="16"/>
              </w:rPr>
              <w:t>6 monthly</w:t>
            </w:r>
          </w:p>
        </w:tc>
      </w:tr>
      <w:tr w:rsidR="00E06756" w:rsidRPr="006224EA" w:rsidTr="00D648F2">
        <w:trPr>
          <w:trHeight w:val="573"/>
        </w:trPr>
        <w:tc>
          <w:tcPr>
            <w:tcW w:w="1098" w:type="dxa"/>
            <w:vMerge w:val="restart"/>
          </w:tcPr>
          <w:p w:rsidR="00D648F2" w:rsidRDefault="00D648F2" w:rsidP="00855117">
            <w:r>
              <w:t>DO2</w:t>
            </w:r>
          </w:p>
          <w:p w:rsidR="00E06756" w:rsidRDefault="00D648F2" w:rsidP="00855117">
            <w:r>
              <w:t>DO3</w:t>
            </w:r>
          </w:p>
          <w:p w:rsidR="00D648F2" w:rsidRDefault="00D648F2" w:rsidP="00855117">
            <w:r>
              <w:t>DO4</w:t>
            </w:r>
          </w:p>
          <w:p w:rsidR="00D648F2" w:rsidRDefault="00D648F2" w:rsidP="00855117">
            <w:r>
              <w:t>DO5</w:t>
            </w:r>
          </w:p>
          <w:p w:rsidR="00D648F2" w:rsidRDefault="00D648F2" w:rsidP="00855117">
            <w:r>
              <w:t>DO6</w:t>
            </w:r>
          </w:p>
          <w:p w:rsidR="00D648F2" w:rsidRPr="006224EA" w:rsidRDefault="00D648F2" w:rsidP="00855117"/>
        </w:tc>
        <w:tc>
          <w:tcPr>
            <w:tcW w:w="2955" w:type="dxa"/>
            <w:vMerge/>
          </w:tcPr>
          <w:p w:rsidR="00E06756" w:rsidRPr="006224EA" w:rsidRDefault="00E06756" w:rsidP="00495462">
            <w:pPr>
              <w:rPr>
                <w:b/>
              </w:rPr>
            </w:pPr>
          </w:p>
        </w:tc>
        <w:tc>
          <w:tcPr>
            <w:tcW w:w="2718" w:type="dxa"/>
            <w:vMerge/>
          </w:tcPr>
          <w:p w:rsidR="00E06756" w:rsidRPr="006224EA" w:rsidRDefault="00E06756" w:rsidP="0001772E"/>
        </w:tc>
        <w:tc>
          <w:tcPr>
            <w:tcW w:w="3543" w:type="dxa"/>
            <w:vMerge w:val="restart"/>
          </w:tcPr>
          <w:p w:rsidR="00E06756" w:rsidRDefault="00E06756" w:rsidP="002F7540">
            <w:pPr>
              <w:ind w:left="34"/>
            </w:pPr>
            <w:r>
              <w:t>Identify appropriate awareness training opportunities regarding BAME communities for coaches, volunteers, tutors, and consultants.</w:t>
            </w:r>
          </w:p>
        </w:tc>
        <w:tc>
          <w:tcPr>
            <w:tcW w:w="709" w:type="dxa"/>
            <w:vAlign w:val="center"/>
          </w:tcPr>
          <w:p w:rsidR="00E06756" w:rsidRDefault="00E06756" w:rsidP="00495462">
            <w:pPr>
              <w:jc w:val="center"/>
            </w:pPr>
            <w:r>
              <w:t>IM</w:t>
            </w:r>
          </w:p>
        </w:tc>
        <w:tc>
          <w:tcPr>
            <w:tcW w:w="4536" w:type="dxa"/>
            <w:vMerge w:val="restart"/>
            <w:shd w:val="clear" w:color="auto" w:fill="FFC000"/>
          </w:tcPr>
          <w:p w:rsidR="00E06756" w:rsidRDefault="00E06756" w:rsidP="002F7540">
            <w:r>
              <w:t>Delivery of 2 workshops on BAME awareness, one targeting coaches and volunteers, the other targeting tutors and consultants.</w:t>
            </w:r>
          </w:p>
        </w:tc>
        <w:tc>
          <w:tcPr>
            <w:tcW w:w="5670" w:type="dxa"/>
            <w:vMerge w:val="restart"/>
          </w:tcPr>
          <w:p w:rsidR="00E06756" w:rsidRDefault="00D648F2" w:rsidP="00DC6E0F">
            <w:pPr>
              <w:pStyle w:val="ListParagraph"/>
              <w:numPr>
                <w:ilvl w:val="0"/>
                <w:numId w:val="10"/>
              </w:numPr>
              <w:ind w:left="317" w:hanging="283"/>
              <w:rPr>
                <w:sz w:val="24"/>
                <w:szCs w:val="24"/>
              </w:rPr>
            </w:pPr>
            <w:r>
              <w:rPr>
                <w:sz w:val="24"/>
                <w:szCs w:val="24"/>
              </w:rPr>
              <w:t xml:space="preserve">IM to liaise with AM/TO and </w:t>
            </w:r>
            <w:proofErr w:type="spellStart"/>
            <w:r>
              <w:rPr>
                <w:sz w:val="24"/>
                <w:szCs w:val="24"/>
              </w:rPr>
              <w:t>PerfM</w:t>
            </w:r>
            <w:proofErr w:type="spellEnd"/>
            <w:r>
              <w:rPr>
                <w:sz w:val="24"/>
                <w:szCs w:val="24"/>
              </w:rPr>
              <w:t xml:space="preserve"> to provide a session on including disabled people from BAME communities within their sessions (WS1)</w:t>
            </w:r>
          </w:p>
          <w:p w:rsidR="00D648F2" w:rsidRPr="00DC6E0F" w:rsidRDefault="00D648F2" w:rsidP="00DC6E0F">
            <w:pPr>
              <w:pStyle w:val="ListParagraph"/>
              <w:numPr>
                <w:ilvl w:val="0"/>
                <w:numId w:val="10"/>
              </w:numPr>
              <w:ind w:left="317" w:hanging="283"/>
              <w:rPr>
                <w:sz w:val="24"/>
                <w:szCs w:val="24"/>
              </w:rPr>
            </w:pPr>
            <w:r>
              <w:rPr>
                <w:sz w:val="24"/>
                <w:szCs w:val="24"/>
              </w:rPr>
              <w:t>IM to provide a session at the next Tutor Conference (and invite consultants) regarding delivering to diverse communities (particularly focusing disabled people from BAME communities) (WS2)</w:t>
            </w:r>
          </w:p>
        </w:tc>
        <w:tc>
          <w:tcPr>
            <w:tcW w:w="1276" w:type="dxa"/>
            <w:vMerge w:val="restart"/>
          </w:tcPr>
          <w:p w:rsidR="00E06756" w:rsidRPr="006D152D" w:rsidRDefault="00E06756" w:rsidP="009B5420">
            <w:pPr>
              <w:rPr>
                <w:b/>
                <w:sz w:val="16"/>
                <w:szCs w:val="16"/>
              </w:rPr>
            </w:pPr>
            <w:r w:rsidRPr="006D152D">
              <w:rPr>
                <w:b/>
                <w:sz w:val="16"/>
                <w:szCs w:val="16"/>
              </w:rPr>
              <w:t>Completion:</w:t>
            </w:r>
          </w:p>
          <w:p w:rsidR="00E06756" w:rsidRDefault="00D648F2" w:rsidP="009B5420">
            <w:pPr>
              <w:rPr>
                <w:sz w:val="16"/>
                <w:szCs w:val="16"/>
              </w:rPr>
            </w:pPr>
            <w:r>
              <w:rPr>
                <w:sz w:val="16"/>
                <w:szCs w:val="16"/>
              </w:rPr>
              <w:t xml:space="preserve">WS1 – </w:t>
            </w:r>
            <w:r w:rsidR="00AC174A">
              <w:rPr>
                <w:sz w:val="16"/>
                <w:szCs w:val="16"/>
              </w:rPr>
              <w:t>Nov 2016</w:t>
            </w:r>
          </w:p>
          <w:p w:rsidR="00D648F2" w:rsidRDefault="00D648F2" w:rsidP="009B5420">
            <w:pPr>
              <w:rPr>
                <w:sz w:val="16"/>
                <w:szCs w:val="16"/>
              </w:rPr>
            </w:pPr>
            <w:r>
              <w:rPr>
                <w:sz w:val="16"/>
                <w:szCs w:val="16"/>
              </w:rPr>
              <w:t>WS2 – Oct 2016</w:t>
            </w:r>
          </w:p>
          <w:p w:rsidR="00AC174A" w:rsidRDefault="00AC174A" w:rsidP="009B5420">
            <w:pPr>
              <w:rPr>
                <w:b/>
                <w:sz w:val="16"/>
                <w:szCs w:val="16"/>
              </w:rPr>
            </w:pPr>
          </w:p>
          <w:p w:rsidR="00E06756" w:rsidRDefault="00E06756" w:rsidP="009B5420">
            <w:pPr>
              <w:rPr>
                <w:b/>
                <w:sz w:val="16"/>
                <w:szCs w:val="16"/>
              </w:rPr>
            </w:pPr>
            <w:r w:rsidRPr="006D152D">
              <w:rPr>
                <w:b/>
                <w:sz w:val="16"/>
                <w:szCs w:val="16"/>
              </w:rPr>
              <w:t>Review:</w:t>
            </w:r>
          </w:p>
          <w:p w:rsidR="00AC174A" w:rsidRPr="00AC174A" w:rsidRDefault="00AC174A" w:rsidP="009B5420">
            <w:pPr>
              <w:rPr>
                <w:sz w:val="16"/>
                <w:szCs w:val="16"/>
              </w:rPr>
            </w:pPr>
            <w:r w:rsidRPr="00AC174A">
              <w:rPr>
                <w:sz w:val="16"/>
                <w:szCs w:val="16"/>
              </w:rPr>
              <w:t>Nov 2016</w:t>
            </w:r>
          </w:p>
          <w:p w:rsidR="00E06756" w:rsidRPr="001B7991" w:rsidRDefault="00E06756" w:rsidP="009B5420">
            <w:pPr>
              <w:rPr>
                <w:sz w:val="16"/>
                <w:szCs w:val="16"/>
              </w:rPr>
            </w:pPr>
          </w:p>
        </w:tc>
      </w:tr>
      <w:tr w:rsidR="00E06756" w:rsidRPr="006224EA" w:rsidTr="00D648F2">
        <w:trPr>
          <w:trHeight w:val="681"/>
        </w:trPr>
        <w:tc>
          <w:tcPr>
            <w:tcW w:w="1098" w:type="dxa"/>
            <w:vMerge/>
            <w:vAlign w:val="center"/>
          </w:tcPr>
          <w:p w:rsidR="00E06756" w:rsidRPr="006224EA" w:rsidRDefault="00E06756" w:rsidP="00495462"/>
        </w:tc>
        <w:tc>
          <w:tcPr>
            <w:tcW w:w="2955" w:type="dxa"/>
            <w:vMerge/>
          </w:tcPr>
          <w:p w:rsidR="00E06756" w:rsidRDefault="00E06756" w:rsidP="00495462"/>
        </w:tc>
        <w:tc>
          <w:tcPr>
            <w:tcW w:w="2718" w:type="dxa"/>
            <w:vMerge/>
          </w:tcPr>
          <w:p w:rsidR="00E06756" w:rsidRDefault="00E06756" w:rsidP="00495462"/>
        </w:tc>
        <w:tc>
          <w:tcPr>
            <w:tcW w:w="3543" w:type="dxa"/>
            <w:vMerge/>
          </w:tcPr>
          <w:p w:rsidR="00E06756" w:rsidRDefault="00E06756" w:rsidP="00495462">
            <w:pPr>
              <w:ind w:left="34"/>
            </w:pPr>
          </w:p>
        </w:tc>
        <w:tc>
          <w:tcPr>
            <w:tcW w:w="709" w:type="dxa"/>
            <w:vAlign w:val="center"/>
          </w:tcPr>
          <w:p w:rsidR="00E06756" w:rsidRDefault="00E06756" w:rsidP="00495462">
            <w:pPr>
              <w:jc w:val="center"/>
            </w:pPr>
            <w:proofErr w:type="spellStart"/>
            <w:r>
              <w:t>PerfM</w:t>
            </w:r>
            <w:proofErr w:type="spellEnd"/>
          </w:p>
        </w:tc>
        <w:tc>
          <w:tcPr>
            <w:tcW w:w="4536" w:type="dxa"/>
            <w:vMerge/>
            <w:shd w:val="clear" w:color="auto" w:fill="FFC000"/>
          </w:tcPr>
          <w:p w:rsidR="00E06756" w:rsidRDefault="00E06756" w:rsidP="00495462"/>
        </w:tc>
        <w:tc>
          <w:tcPr>
            <w:tcW w:w="5670" w:type="dxa"/>
            <w:vMerge/>
          </w:tcPr>
          <w:p w:rsidR="00E06756" w:rsidRPr="00DC6E0F" w:rsidRDefault="00E06756" w:rsidP="00DC6E0F">
            <w:pPr>
              <w:pStyle w:val="ListParagraph"/>
              <w:numPr>
                <w:ilvl w:val="0"/>
                <w:numId w:val="10"/>
              </w:numPr>
              <w:ind w:left="317" w:hanging="283"/>
              <w:rPr>
                <w:sz w:val="24"/>
                <w:szCs w:val="24"/>
              </w:rPr>
            </w:pPr>
          </w:p>
        </w:tc>
        <w:tc>
          <w:tcPr>
            <w:tcW w:w="1276" w:type="dxa"/>
            <w:vMerge/>
          </w:tcPr>
          <w:p w:rsidR="00E06756" w:rsidRPr="001B7991" w:rsidRDefault="00E06756" w:rsidP="009B5420">
            <w:pPr>
              <w:rPr>
                <w:sz w:val="16"/>
                <w:szCs w:val="16"/>
              </w:rPr>
            </w:pPr>
          </w:p>
        </w:tc>
      </w:tr>
      <w:tr w:rsidR="00E06756" w:rsidRPr="006224EA" w:rsidTr="00D648F2">
        <w:trPr>
          <w:trHeight w:val="692"/>
        </w:trPr>
        <w:tc>
          <w:tcPr>
            <w:tcW w:w="1098" w:type="dxa"/>
            <w:vMerge/>
            <w:vAlign w:val="center"/>
          </w:tcPr>
          <w:p w:rsidR="00E06756" w:rsidRPr="006224EA" w:rsidRDefault="00E06756" w:rsidP="00495462"/>
        </w:tc>
        <w:tc>
          <w:tcPr>
            <w:tcW w:w="2955" w:type="dxa"/>
            <w:vMerge/>
          </w:tcPr>
          <w:p w:rsidR="00E06756" w:rsidRDefault="00E06756" w:rsidP="00495462"/>
        </w:tc>
        <w:tc>
          <w:tcPr>
            <w:tcW w:w="2718" w:type="dxa"/>
            <w:vMerge/>
          </w:tcPr>
          <w:p w:rsidR="00E06756" w:rsidRDefault="00E06756" w:rsidP="00495462"/>
        </w:tc>
        <w:tc>
          <w:tcPr>
            <w:tcW w:w="3543" w:type="dxa"/>
            <w:vMerge/>
          </w:tcPr>
          <w:p w:rsidR="00E06756" w:rsidRDefault="00E06756" w:rsidP="00495462">
            <w:pPr>
              <w:ind w:left="34"/>
            </w:pPr>
          </w:p>
        </w:tc>
        <w:tc>
          <w:tcPr>
            <w:tcW w:w="709" w:type="dxa"/>
            <w:vAlign w:val="center"/>
          </w:tcPr>
          <w:p w:rsidR="00E06756" w:rsidRDefault="00E06756" w:rsidP="00495462">
            <w:pPr>
              <w:jc w:val="center"/>
            </w:pPr>
            <w:r>
              <w:t>AM</w:t>
            </w:r>
            <w:r w:rsidR="00D648F2">
              <w:t>/TO</w:t>
            </w:r>
          </w:p>
        </w:tc>
        <w:tc>
          <w:tcPr>
            <w:tcW w:w="4536" w:type="dxa"/>
            <w:vMerge/>
            <w:shd w:val="clear" w:color="auto" w:fill="FFC000"/>
          </w:tcPr>
          <w:p w:rsidR="00E06756" w:rsidRDefault="00E06756" w:rsidP="00495462"/>
        </w:tc>
        <w:tc>
          <w:tcPr>
            <w:tcW w:w="5670" w:type="dxa"/>
            <w:vMerge/>
          </w:tcPr>
          <w:p w:rsidR="00E06756" w:rsidRPr="00DC6E0F" w:rsidRDefault="00E06756" w:rsidP="00DC6E0F">
            <w:pPr>
              <w:pStyle w:val="ListParagraph"/>
              <w:numPr>
                <w:ilvl w:val="0"/>
                <w:numId w:val="10"/>
              </w:numPr>
              <w:ind w:left="317" w:hanging="283"/>
              <w:rPr>
                <w:sz w:val="24"/>
                <w:szCs w:val="24"/>
              </w:rPr>
            </w:pPr>
          </w:p>
        </w:tc>
        <w:tc>
          <w:tcPr>
            <w:tcW w:w="1276" w:type="dxa"/>
            <w:vMerge/>
          </w:tcPr>
          <w:p w:rsidR="00E06756" w:rsidRPr="001B7991" w:rsidRDefault="00E06756" w:rsidP="009B5420">
            <w:pPr>
              <w:rPr>
                <w:sz w:val="16"/>
                <w:szCs w:val="16"/>
              </w:rPr>
            </w:pPr>
          </w:p>
        </w:tc>
      </w:tr>
      <w:tr w:rsidR="00E06756" w:rsidRPr="006224EA" w:rsidTr="00AC174A">
        <w:trPr>
          <w:trHeight w:val="898"/>
        </w:trPr>
        <w:tc>
          <w:tcPr>
            <w:tcW w:w="1098" w:type="dxa"/>
            <w:vMerge w:val="restart"/>
          </w:tcPr>
          <w:p w:rsidR="00D648F2" w:rsidRDefault="00D648F2" w:rsidP="00855117">
            <w:r>
              <w:t>DO4</w:t>
            </w:r>
          </w:p>
          <w:p w:rsidR="00E06756" w:rsidRDefault="00D648F2" w:rsidP="00855117">
            <w:r>
              <w:t>DO5</w:t>
            </w:r>
          </w:p>
          <w:p w:rsidR="00D648F2" w:rsidRPr="006224EA" w:rsidRDefault="00D648F2" w:rsidP="00855117">
            <w:r>
              <w:t>DO6</w:t>
            </w:r>
          </w:p>
        </w:tc>
        <w:tc>
          <w:tcPr>
            <w:tcW w:w="2955" w:type="dxa"/>
            <w:vMerge/>
          </w:tcPr>
          <w:p w:rsidR="00E06756" w:rsidRDefault="00E06756" w:rsidP="00495462"/>
        </w:tc>
        <w:tc>
          <w:tcPr>
            <w:tcW w:w="2718" w:type="dxa"/>
            <w:vMerge/>
          </w:tcPr>
          <w:p w:rsidR="00E06756" w:rsidRDefault="00E06756" w:rsidP="00495462"/>
        </w:tc>
        <w:tc>
          <w:tcPr>
            <w:tcW w:w="3543" w:type="dxa"/>
            <w:vMerge w:val="restart"/>
          </w:tcPr>
          <w:p w:rsidR="00E06756" w:rsidRDefault="00E06756" w:rsidP="00495462">
            <w:pPr>
              <w:ind w:left="34"/>
            </w:pPr>
            <w:r>
              <w:t>Provide some materials in languages other than English and Welsh</w:t>
            </w:r>
          </w:p>
        </w:tc>
        <w:tc>
          <w:tcPr>
            <w:tcW w:w="709" w:type="dxa"/>
            <w:vAlign w:val="center"/>
          </w:tcPr>
          <w:p w:rsidR="00E06756" w:rsidRDefault="00E06756" w:rsidP="00495462">
            <w:pPr>
              <w:jc w:val="center"/>
            </w:pPr>
            <w:r>
              <w:t>IM</w:t>
            </w:r>
          </w:p>
        </w:tc>
        <w:tc>
          <w:tcPr>
            <w:tcW w:w="4536" w:type="dxa"/>
            <w:shd w:val="clear" w:color="auto" w:fill="FFC000"/>
          </w:tcPr>
          <w:p w:rsidR="00E06756" w:rsidRDefault="00E06756" w:rsidP="002F7540">
            <w:r>
              <w:t>Evidence of some resources available either on request, or posted on the DSW websites in other languages reflective of the BAME communities in Wales.</w:t>
            </w:r>
          </w:p>
        </w:tc>
        <w:tc>
          <w:tcPr>
            <w:tcW w:w="5670" w:type="dxa"/>
          </w:tcPr>
          <w:p w:rsidR="00E06756" w:rsidRPr="00DC6E0F" w:rsidRDefault="00AC174A" w:rsidP="00DC6E0F">
            <w:pPr>
              <w:pStyle w:val="ListParagraph"/>
              <w:numPr>
                <w:ilvl w:val="0"/>
                <w:numId w:val="10"/>
              </w:numPr>
              <w:ind w:left="317" w:hanging="283"/>
              <w:rPr>
                <w:sz w:val="24"/>
                <w:szCs w:val="24"/>
              </w:rPr>
            </w:pPr>
            <w:r>
              <w:rPr>
                <w:sz w:val="24"/>
                <w:szCs w:val="24"/>
              </w:rPr>
              <w:t>Create some resources and posters in languages other than English and Welsh (to particularly target specific BAME communities)</w:t>
            </w:r>
          </w:p>
        </w:tc>
        <w:tc>
          <w:tcPr>
            <w:tcW w:w="1276" w:type="dxa"/>
          </w:tcPr>
          <w:p w:rsidR="00E06756" w:rsidRPr="006D152D" w:rsidRDefault="00E06756" w:rsidP="009B5420">
            <w:pPr>
              <w:rPr>
                <w:b/>
                <w:sz w:val="16"/>
                <w:szCs w:val="16"/>
              </w:rPr>
            </w:pPr>
            <w:r w:rsidRPr="006D152D">
              <w:rPr>
                <w:b/>
                <w:sz w:val="16"/>
                <w:szCs w:val="16"/>
              </w:rPr>
              <w:t>Completion:</w:t>
            </w:r>
          </w:p>
          <w:p w:rsidR="00E06756" w:rsidRDefault="00AC174A" w:rsidP="009B5420">
            <w:pPr>
              <w:rPr>
                <w:sz w:val="16"/>
                <w:szCs w:val="16"/>
              </w:rPr>
            </w:pPr>
            <w:r>
              <w:rPr>
                <w:sz w:val="16"/>
                <w:szCs w:val="16"/>
              </w:rPr>
              <w:t>Ongoing</w:t>
            </w:r>
          </w:p>
          <w:p w:rsidR="00AC174A" w:rsidRDefault="00AC174A" w:rsidP="009B5420">
            <w:pPr>
              <w:rPr>
                <w:sz w:val="16"/>
                <w:szCs w:val="16"/>
              </w:rPr>
            </w:pPr>
          </w:p>
          <w:p w:rsidR="00E06756" w:rsidRPr="006D152D" w:rsidRDefault="00E06756" w:rsidP="009B5420">
            <w:pPr>
              <w:rPr>
                <w:b/>
                <w:sz w:val="16"/>
                <w:szCs w:val="16"/>
              </w:rPr>
            </w:pPr>
            <w:r w:rsidRPr="006D152D">
              <w:rPr>
                <w:b/>
                <w:sz w:val="16"/>
                <w:szCs w:val="16"/>
              </w:rPr>
              <w:t>Review:</w:t>
            </w:r>
          </w:p>
          <w:p w:rsidR="00E06756" w:rsidRPr="001B7991" w:rsidRDefault="00AC174A" w:rsidP="009B5420">
            <w:pPr>
              <w:rPr>
                <w:sz w:val="16"/>
                <w:szCs w:val="16"/>
              </w:rPr>
            </w:pPr>
            <w:r>
              <w:rPr>
                <w:sz w:val="16"/>
                <w:szCs w:val="16"/>
              </w:rPr>
              <w:t>Annual</w:t>
            </w:r>
          </w:p>
        </w:tc>
      </w:tr>
      <w:tr w:rsidR="00E06756" w:rsidRPr="006224EA" w:rsidTr="00AC174A">
        <w:trPr>
          <w:trHeight w:val="898"/>
        </w:trPr>
        <w:tc>
          <w:tcPr>
            <w:tcW w:w="1098" w:type="dxa"/>
            <w:vMerge/>
          </w:tcPr>
          <w:p w:rsidR="00E06756" w:rsidRPr="006224EA" w:rsidRDefault="00E06756" w:rsidP="00855117"/>
        </w:tc>
        <w:tc>
          <w:tcPr>
            <w:tcW w:w="2955" w:type="dxa"/>
            <w:vMerge/>
          </w:tcPr>
          <w:p w:rsidR="00E06756" w:rsidRDefault="00E06756" w:rsidP="00495462"/>
        </w:tc>
        <w:tc>
          <w:tcPr>
            <w:tcW w:w="2718" w:type="dxa"/>
            <w:vMerge/>
          </w:tcPr>
          <w:p w:rsidR="00E06756" w:rsidRDefault="00E06756" w:rsidP="00495462"/>
        </w:tc>
        <w:tc>
          <w:tcPr>
            <w:tcW w:w="3543" w:type="dxa"/>
            <w:vMerge/>
          </w:tcPr>
          <w:p w:rsidR="00E06756" w:rsidRDefault="00E06756" w:rsidP="00495462">
            <w:pPr>
              <w:ind w:left="34"/>
            </w:pPr>
          </w:p>
        </w:tc>
        <w:tc>
          <w:tcPr>
            <w:tcW w:w="709" w:type="dxa"/>
            <w:vAlign w:val="center"/>
          </w:tcPr>
          <w:p w:rsidR="00E06756" w:rsidRDefault="00E06756" w:rsidP="00495462">
            <w:pPr>
              <w:jc w:val="center"/>
            </w:pPr>
            <w:r>
              <w:t>IM</w:t>
            </w:r>
          </w:p>
        </w:tc>
        <w:tc>
          <w:tcPr>
            <w:tcW w:w="4536" w:type="dxa"/>
            <w:shd w:val="clear" w:color="auto" w:fill="00B050"/>
          </w:tcPr>
          <w:p w:rsidR="00E06756" w:rsidRDefault="00E06756" w:rsidP="00495462">
            <w:r>
              <w:t>Provision of materials in Easy Read format</w:t>
            </w:r>
          </w:p>
        </w:tc>
        <w:tc>
          <w:tcPr>
            <w:tcW w:w="5670" w:type="dxa"/>
          </w:tcPr>
          <w:p w:rsidR="00E06756" w:rsidRDefault="00AC174A" w:rsidP="00DC6E0F">
            <w:pPr>
              <w:pStyle w:val="ListParagraph"/>
              <w:numPr>
                <w:ilvl w:val="0"/>
                <w:numId w:val="10"/>
              </w:numPr>
              <w:ind w:left="317" w:hanging="283"/>
              <w:rPr>
                <w:sz w:val="24"/>
                <w:szCs w:val="24"/>
              </w:rPr>
            </w:pPr>
            <w:r>
              <w:rPr>
                <w:sz w:val="24"/>
                <w:szCs w:val="24"/>
              </w:rPr>
              <w:t>Information is produced in Easy Read format in conjunction with Learning Disability Wales</w:t>
            </w:r>
          </w:p>
          <w:p w:rsidR="00AC174A" w:rsidRPr="00AC174A" w:rsidRDefault="00AC174A" w:rsidP="00AC174A">
            <w:pPr>
              <w:pStyle w:val="ListParagraph"/>
              <w:numPr>
                <w:ilvl w:val="0"/>
                <w:numId w:val="10"/>
              </w:numPr>
              <w:ind w:left="317" w:hanging="283"/>
              <w:rPr>
                <w:sz w:val="24"/>
                <w:szCs w:val="24"/>
              </w:rPr>
            </w:pPr>
            <w:r>
              <w:rPr>
                <w:sz w:val="24"/>
                <w:szCs w:val="24"/>
              </w:rPr>
              <w:t>IFO has done Easy Read training</w:t>
            </w:r>
          </w:p>
        </w:tc>
        <w:tc>
          <w:tcPr>
            <w:tcW w:w="1276" w:type="dxa"/>
          </w:tcPr>
          <w:p w:rsidR="00E06756" w:rsidRPr="006D152D" w:rsidRDefault="00E06756" w:rsidP="009B5420">
            <w:pPr>
              <w:rPr>
                <w:b/>
                <w:sz w:val="16"/>
                <w:szCs w:val="16"/>
              </w:rPr>
            </w:pPr>
            <w:r w:rsidRPr="006D152D">
              <w:rPr>
                <w:b/>
                <w:sz w:val="16"/>
                <w:szCs w:val="16"/>
              </w:rPr>
              <w:t>Completion:</w:t>
            </w:r>
          </w:p>
          <w:p w:rsidR="00E06756" w:rsidRDefault="00AC174A" w:rsidP="009B5420">
            <w:pPr>
              <w:rPr>
                <w:sz w:val="16"/>
                <w:szCs w:val="16"/>
              </w:rPr>
            </w:pPr>
            <w:r>
              <w:rPr>
                <w:sz w:val="16"/>
                <w:szCs w:val="16"/>
              </w:rPr>
              <w:t>Ongoing</w:t>
            </w:r>
          </w:p>
          <w:p w:rsidR="00AC174A" w:rsidRDefault="00AC174A" w:rsidP="009B5420">
            <w:pPr>
              <w:rPr>
                <w:sz w:val="16"/>
                <w:szCs w:val="16"/>
              </w:rPr>
            </w:pPr>
          </w:p>
          <w:p w:rsidR="00E06756" w:rsidRPr="006D152D" w:rsidRDefault="00E06756" w:rsidP="009B5420">
            <w:pPr>
              <w:rPr>
                <w:b/>
                <w:sz w:val="16"/>
                <w:szCs w:val="16"/>
              </w:rPr>
            </w:pPr>
            <w:r w:rsidRPr="006D152D">
              <w:rPr>
                <w:b/>
                <w:sz w:val="16"/>
                <w:szCs w:val="16"/>
              </w:rPr>
              <w:t>Review:</w:t>
            </w:r>
          </w:p>
          <w:p w:rsidR="00E06756" w:rsidRPr="001B7991" w:rsidRDefault="00AC174A" w:rsidP="009B5420">
            <w:pPr>
              <w:rPr>
                <w:sz w:val="16"/>
                <w:szCs w:val="16"/>
              </w:rPr>
            </w:pPr>
            <w:r>
              <w:rPr>
                <w:sz w:val="16"/>
                <w:szCs w:val="16"/>
              </w:rPr>
              <w:t>Annual</w:t>
            </w:r>
          </w:p>
        </w:tc>
      </w:tr>
      <w:tr w:rsidR="00AC174A" w:rsidRPr="006224EA" w:rsidTr="00AC174A">
        <w:trPr>
          <w:trHeight w:val="844"/>
        </w:trPr>
        <w:tc>
          <w:tcPr>
            <w:tcW w:w="1098" w:type="dxa"/>
            <w:vMerge w:val="restart"/>
          </w:tcPr>
          <w:p w:rsidR="00AC174A" w:rsidRDefault="00AC174A" w:rsidP="00855117">
            <w:r>
              <w:t>DO4</w:t>
            </w:r>
          </w:p>
          <w:p w:rsidR="00AC174A" w:rsidRDefault="00AC174A" w:rsidP="00855117">
            <w:r>
              <w:t>DO5</w:t>
            </w:r>
          </w:p>
          <w:p w:rsidR="00AC174A" w:rsidRPr="006224EA" w:rsidRDefault="00AC174A" w:rsidP="00855117">
            <w:r>
              <w:t>DO6</w:t>
            </w:r>
          </w:p>
        </w:tc>
        <w:tc>
          <w:tcPr>
            <w:tcW w:w="2955" w:type="dxa"/>
            <w:vMerge w:val="restart"/>
          </w:tcPr>
          <w:p w:rsidR="00AC174A" w:rsidRPr="006224EA" w:rsidRDefault="00AC174A" w:rsidP="00495462">
            <w:r>
              <w:t>To further consider practice, procedures and policy which may actively encourage people with a Religion, belief or faith other than Christianity to be involved in the organisation (Board and Staff; as well the extended membership)</w:t>
            </w:r>
          </w:p>
        </w:tc>
        <w:tc>
          <w:tcPr>
            <w:tcW w:w="2718" w:type="dxa"/>
            <w:vMerge w:val="restart"/>
          </w:tcPr>
          <w:p w:rsidR="00AC174A" w:rsidRPr="006224EA" w:rsidRDefault="00AC174A" w:rsidP="00495462">
            <w:r>
              <w:t>To better understand potential barriers to participation and involvement which may be linked to Religion, faith or belief other than Christianity</w:t>
            </w:r>
          </w:p>
        </w:tc>
        <w:tc>
          <w:tcPr>
            <w:tcW w:w="3543" w:type="dxa"/>
            <w:vMerge w:val="restart"/>
          </w:tcPr>
          <w:p w:rsidR="00AC174A" w:rsidRPr="006224EA" w:rsidRDefault="00AC174A" w:rsidP="00495462">
            <w:r>
              <w:t>Seek formal advice from ‘Sports Chaplaincy’ regarding the hidden and explicit barriers relating to Religion, faith and belief linked to existing practice, procedure and policy.</w:t>
            </w:r>
          </w:p>
        </w:tc>
        <w:tc>
          <w:tcPr>
            <w:tcW w:w="709" w:type="dxa"/>
            <w:vAlign w:val="center"/>
          </w:tcPr>
          <w:p w:rsidR="00AC174A" w:rsidRPr="006224EA" w:rsidRDefault="00AC174A" w:rsidP="00495462">
            <w:pPr>
              <w:jc w:val="center"/>
            </w:pPr>
            <w:r>
              <w:t>ED</w:t>
            </w:r>
          </w:p>
        </w:tc>
        <w:tc>
          <w:tcPr>
            <w:tcW w:w="4536" w:type="dxa"/>
            <w:vMerge w:val="restart"/>
            <w:shd w:val="clear" w:color="auto" w:fill="FFC000"/>
          </w:tcPr>
          <w:p w:rsidR="00AC174A" w:rsidRPr="006224EA" w:rsidRDefault="00AC174A" w:rsidP="00495462">
            <w:r>
              <w:t>Amendments to procedures and policy to eliminate hidden barriers linked to Religion, faith or belief other than Christianity.</w:t>
            </w:r>
          </w:p>
        </w:tc>
        <w:tc>
          <w:tcPr>
            <w:tcW w:w="5670" w:type="dxa"/>
            <w:vMerge w:val="restart"/>
          </w:tcPr>
          <w:p w:rsidR="00AC174A" w:rsidRPr="00DC6E0F" w:rsidRDefault="00AC174A" w:rsidP="00AC174A">
            <w:pPr>
              <w:pStyle w:val="ListParagraph"/>
              <w:numPr>
                <w:ilvl w:val="0"/>
                <w:numId w:val="10"/>
              </w:numPr>
              <w:ind w:left="317" w:hanging="283"/>
            </w:pPr>
            <w:r>
              <w:t>Sports Chaplaincy work closely with DSW and the athletes and coached</w:t>
            </w:r>
          </w:p>
        </w:tc>
        <w:tc>
          <w:tcPr>
            <w:tcW w:w="1276" w:type="dxa"/>
            <w:vMerge w:val="restart"/>
          </w:tcPr>
          <w:p w:rsidR="00AC174A" w:rsidRPr="006D152D" w:rsidRDefault="00AC174A" w:rsidP="009B5420">
            <w:pPr>
              <w:rPr>
                <w:b/>
                <w:sz w:val="16"/>
                <w:szCs w:val="16"/>
              </w:rPr>
            </w:pPr>
            <w:r w:rsidRPr="006D152D">
              <w:rPr>
                <w:b/>
                <w:sz w:val="16"/>
                <w:szCs w:val="16"/>
              </w:rPr>
              <w:t>Completion:</w:t>
            </w:r>
          </w:p>
          <w:p w:rsidR="00AC174A" w:rsidRDefault="00AC174A" w:rsidP="009B5420">
            <w:pPr>
              <w:rPr>
                <w:sz w:val="16"/>
                <w:szCs w:val="16"/>
              </w:rPr>
            </w:pPr>
            <w:r>
              <w:rPr>
                <w:sz w:val="16"/>
                <w:szCs w:val="16"/>
              </w:rPr>
              <w:t>Ongoing</w:t>
            </w:r>
          </w:p>
          <w:p w:rsidR="00AC174A" w:rsidRDefault="00AC174A" w:rsidP="009B5420">
            <w:pPr>
              <w:rPr>
                <w:sz w:val="16"/>
                <w:szCs w:val="16"/>
              </w:rPr>
            </w:pPr>
          </w:p>
          <w:p w:rsidR="00AC174A" w:rsidRPr="006D152D" w:rsidRDefault="00AC174A" w:rsidP="009B5420">
            <w:pPr>
              <w:rPr>
                <w:b/>
                <w:sz w:val="16"/>
                <w:szCs w:val="16"/>
              </w:rPr>
            </w:pPr>
            <w:r w:rsidRPr="006D152D">
              <w:rPr>
                <w:b/>
                <w:sz w:val="16"/>
                <w:szCs w:val="16"/>
              </w:rPr>
              <w:t>Review:</w:t>
            </w:r>
          </w:p>
          <w:p w:rsidR="00AC174A" w:rsidRPr="001B7991" w:rsidRDefault="00AC174A" w:rsidP="009B5420">
            <w:pPr>
              <w:rPr>
                <w:sz w:val="16"/>
                <w:szCs w:val="16"/>
              </w:rPr>
            </w:pPr>
            <w:r>
              <w:rPr>
                <w:sz w:val="16"/>
                <w:szCs w:val="16"/>
              </w:rPr>
              <w:t>Annual</w:t>
            </w:r>
          </w:p>
        </w:tc>
      </w:tr>
      <w:tr w:rsidR="00AC174A" w:rsidRPr="006224EA" w:rsidTr="00AC174A">
        <w:trPr>
          <w:trHeight w:val="842"/>
        </w:trPr>
        <w:tc>
          <w:tcPr>
            <w:tcW w:w="1098" w:type="dxa"/>
            <w:vMerge/>
            <w:tcBorders>
              <w:bottom w:val="single" w:sz="4" w:space="0" w:color="auto"/>
            </w:tcBorders>
          </w:tcPr>
          <w:p w:rsidR="00AC174A" w:rsidRPr="006224EA" w:rsidRDefault="00AC174A" w:rsidP="00855117"/>
        </w:tc>
        <w:tc>
          <w:tcPr>
            <w:tcW w:w="2955" w:type="dxa"/>
            <w:vMerge/>
          </w:tcPr>
          <w:p w:rsidR="00AC174A" w:rsidRDefault="00AC174A" w:rsidP="00495462"/>
        </w:tc>
        <w:tc>
          <w:tcPr>
            <w:tcW w:w="2718" w:type="dxa"/>
            <w:vMerge/>
          </w:tcPr>
          <w:p w:rsidR="00AC174A" w:rsidRDefault="00AC174A" w:rsidP="00495462"/>
        </w:tc>
        <w:tc>
          <w:tcPr>
            <w:tcW w:w="3543" w:type="dxa"/>
            <w:vMerge/>
            <w:tcBorders>
              <w:bottom w:val="single" w:sz="4" w:space="0" w:color="auto"/>
            </w:tcBorders>
          </w:tcPr>
          <w:p w:rsidR="00AC174A" w:rsidRDefault="00AC174A" w:rsidP="00495462"/>
        </w:tc>
        <w:tc>
          <w:tcPr>
            <w:tcW w:w="709" w:type="dxa"/>
            <w:tcBorders>
              <w:bottom w:val="single" w:sz="4" w:space="0" w:color="auto"/>
            </w:tcBorders>
            <w:vAlign w:val="center"/>
          </w:tcPr>
          <w:p w:rsidR="00AC174A" w:rsidRDefault="00AC174A" w:rsidP="00495462">
            <w:pPr>
              <w:jc w:val="center"/>
            </w:pPr>
            <w:r>
              <w:t>IM</w:t>
            </w:r>
          </w:p>
        </w:tc>
        <w:tc>
          <w:tcPr>
            <w:tcW w:w="4536" w:type="dxa"/>
            <w:vMerge/>
            <w:tcBorders>
              <w:bottom w:val="single" w:sz="4" w:space="0" w:color="auto"/>
            </w:tcBorders>
            <w:shd w:val="clear" w:color="auto" w:fill="FFC000"/>
          </w:tcPr>
          <w:p w:rsidR="00AC174A" w:rsidRDefault="00AC174A" w:rsidP="00495462"/>
        </w:tc>
        <w:tc>
          <w:tcPr>
            <w:tcW w:w="5670" w:type="dxa"/>
            <w:vMerge/>
            <w:tcBorders>
              <w:bottom w:val="single" w:sz="4" w:space="0" w:color="auto"/>
            </w:tcBorders>
          </w:tcPr>
          <w:p w:rsidR="00AC174A" w:rsidRPr="00DC6E0F" w:rsidRDefault="00AC174A" w:rsidP="00DC6E0F">
            <w:pPr>
              <w:pStyle w:val="ListParagraph"/>
              <w:numPr>
                <w:ilvl w:val="0"/>
                <w:numId w:val="10"/>
              </w:numPr>
              <w:ind w:left="317" w:hanging="283"/>
            </w:pPr>
          </w:p>
        </w:tc>
        <w:tc>
          <w:tcPr>
            <w:tcW w:w="1276" w:type="dxa"/>
            <w:vMerge/>
            <w:tcBorders>
              <w:bottom w:val="single" w:sz="4" w:space="0" w:color="auto"/>
            </w:tcBorders>
          </w:tcPr>
          <w:p w:rsidR="00AC174A" w:rsidRPr="001B7991" w:rsidRDefault="00AC174A" w:rsidP="009B5420">
            <w:pPr>
              <w:rPr>
                <w:sz w:val="16"/>
                <w:szCs w:val="16"/>
              </w:rPr>
            </w:pPr>
          </w:p>
        </w:tc>
      </w:tr>
      <w:tr w:rsidR="00AC174A" w:rsidRPr="006224EA" w:rsidTr="00AC174A">
        <w:trPr>
          <w:trHeight w:val="340"/>
        </w:trPr>
        <w:tc>
          <w:tcPr>
            <w:tcW w:w="1098" w:type="dxa"/>
          </w:tcPr>
          <w:p w:rsidR="00AC174A" w:rsidRDefault="00AC174A" w:rsidP="00855117">
            <w:r>
              <w:t>DO2</w:t>
            </w:r>
          </w:p>
          <w:p w:rsidR="00AC174A" w:rsidRPr="001F2525" w:rsidRDefault="00AC174A" w:rsidP="00855117">
            <w:r>
              <w:t>DO6</w:t>
            </w:r>
          </w:p>
        </w:tc>
        <w:tc>
          <w:tcPr>
            <w:tcW w:w="2955" w:type="dxa"/>
            <w:vMerge/>
          </w:tcPr>
          <w:p w:rsidR="00AC174A" w:rsidRPr="006224EA" w:rsidRDefault="00AC174A" w:rsidP="00495462"/>
        </w:tc>
        <w:tc>
          <w:tcPr>
            <w:tcW w:w="2718" w:type="dxa"/>
            <w:vMerge/>
          </w:tcPr>
          <w:p w:rsidR="00AC174A" w:rsidRPr="006224EA" w:rsidRDefault="00AC174A" w:rsidP="00495462"/>
        </w:tc>
        <w:tc>
          <w:tcPr>
            <w:tcW w:w="3543" w:type="dxa"/>
          </w:tcPr>
          <w:p w:rsidR="00AC174A" w:rsidRPr="006224EA" w:rsidRDefault="00AC174A" w:rsidP="002F7540">
            <w:pPr>
              <w:ind w:left="34"/>
            </w:pPr>
            <w:r>
              <w:t xml:space="preserve">Identify additional partners to go to for advice regarding Religion, faith or belief other than Christianity </w:t>
            </w:r>
          </w:p>
        </w:tc>
        <w:tc>
          <w:tcPr>
            <w:tcW w:w="709" w:type="dxa"/>
            <w:vAlign w:val="center"/>
          </w:tcPr>
          <w:p w:rsidR="00AC174A" w:rsidRPr="006224EA" w:rsidRDefault="00AC174A" w:rsidP="00495462">
            <w:pPr>
              <w:jc w:val="center"/>
            </w:pPr>
            <w:r>
              <w:t>BSM</w:t>
            </w:r>
          </w:p>
        </w:tc>
        <w:tc>
          <w:tcPr>
            <w:tcW w:w="4536" w:type="dxa"/>
            <w:shd w:val="clear" w:color="auto" w:fill="00B050"/>
          </w:tcPr>
          <w:p w:rsidR="00AC174A" w:rsidRPr="006224EA" w:rsidRDefault="00AC174A" w:rsidP="00495462">
            <w:r>
              <w:t>Creation of a ‘database’ which identifies Equity Partners contact details and areas of specialist advice</w:t>
            </w:r>
          </w:p>
        </w:tc>
        <w:tc>
          <w:tcPr>
            <w:tcW w:w="5670" w:type="dxa"/>
          </w:tcPr>
          <w:p w:rsidR="00AC174A" w:rsidRPr="00DC6E0F" w:rsidRDefault="00AC174A" w:rsidP="00495462">
            <w:pPr>
              <w:pStyle w:val="ListParagraph"/>
              <w:numPr>
                <w:ilvl w:val="0"/>
                <w:numId w:val="10"/>
              </w:numPr>
              <w:ind w:left="317" w:hanging="283"/>
            </w:pPr>
            <w:r>
              <w:t>Completed and included within the Guidance to Equality Impact Assessments</w:t>
            </w:r>
          </w:p>
        </w:tc>
        <w:tc>
          <w:tcPr>
            <w:tcW w:w="1276" w:type="dxa"/>
          </w:tcPr>
          <w:p w:rsidR="00AC174A" w:rsidRPr="006D152D" w:rsidRDefault="00AC174A" w:rsidP="00495462">
            <w:pPr>
              <w:rPr>
                <w:b/>
                <w:sz w:val="16"/>
                <w:szCs w:val="16"/>
              </w:rPr>
            </w:pPr>
            <w:r w:rsidRPr="006D152D">
              <w:rPr>
                <w:b/>
                <w:sz w:val="16"/>
                <w:szCs w:val="16"/>
              </w:rPr>
              <w:t>Completion:</w:t>
            </w:r>
          </w:p>
          <w:p w:rsidR="00AC174A" w:rsidRDefault="00AC174A" w:rsidP="00495462">
            <w:pPr>
              <w:rPr>
                <w:sz w:val="16"/>
                <w:szCs w:val="16"/>
              </w:rPr>
            </w:pPr>
            <w:r>
              <w:rPr>
                <w:sz w:val="16"/>
                <w:szCs w:val="16"/>
              </w:rPr>
              <w:t>June 2016</w:t>
            </w:r>
          </w:p>
          <w:p w:rsidR="00AC174A" w:rsidRDefault="00AC174A" w:rsidP="00495462">
            <w:pPr>
              <w:rPr>
                <w:sz w:val="16"/>
                <w:szCs w:val="16"/>
              </w:rPr>
            </w:pPr>
          </w:p>
          <w:p w:rsidR="00AC174A" w:rsidRPr="006D152D" w:rsidRDefault="00AC174A" w:rsidP="00495462">
            <w:pPr>
              <w:rPr>
                <w:b/>
                <w:sz w:val="16"/>
                <w:szCs w:val="16"/>
              </w:rPr>
            </w:pPr>
            <w:r w:rsidRPr="006D152D">
              <w:rPr>
                <w:b/>
                <w:sz w:val="16"/>
                <w:szCs w:val="16"/>
              </w:rPr>
              <w:t>Review:</w:t>
            </w:r>
          </w:p>
          <w:p w:rsidR="00AC174A" w:rsidRPr="001B7991" w:rsidRDefault="00AC174A" w:rsidP="00495462">
            <w:pPr>
              <w:rPr>
                <w:sz w:val="16"/>
                <w:szCs w:val="16"/>
              </w:rPr>
            </w:pPr>
            <w:r>
              <w:rPr>
                <w:sz w:val="16"/>
                <w:szCs w:val="16"/>
              </w:rPr>
              <w:t>6 monthly</w:t>
            </w:r>
          </w:p>
        </w:tc>
      </w:tr>
      <w:tr w:rsidR="00AC174A" w:rsidRPr="006224EA" w:rsidTr="00AC174A">
        <w:trPr>
          <w:trHeight w:val="529"/>
        </w:trPr>
        <w:tc>
          <w:tcPr>
            <w:tcW w:w="1098" w:type="dxa"/>
            <w:vMerge w:val="restart"/>
          </w:tcPr>
          <w:p w:rsidR="00AC174A" w:rsidRDefault="00AC174A" w:rsidP="00855117">
            <w:r>
              <w:t>DO2</w:t>
            </w:r>
          </w:p>
          <w:p w:rsidR="00AC174A" w:rsidRDefault="00AC174A" w:rsidP="00855117">
            <w:r>
              <w:t>DO4</w:t>
            </w:r>
          </w:p>
          <w:p w:rsidR="00AC174A" w:rsidRDefault="00AC174A" w:rsidP="00855117">
            <w:r>
              <w:t>DO5</w:t>
            </w:r>
          </w:p>
          <w:p w:rsidR="00AC174A" w:rsidRPr="006224EA" w:rsidRDefault="00AC174A" w:rsidP="00855117">
            <w:r>
              <w:t>DO6</w:t>
            </w:r>
          </w:p>
        </w:tc>
        <w:tc>
          <w:tcPr>
            <w:tcW w:w="2955" w:type="dxa"/>
            <w:vMerge/>
          </w:tcPr>
          <w:p w:rsidR="00AC174A" w:rsidRPr="006224EA" w:rsidRDefault="00AC174A" w:rsidP="00495462"/>
        </w:tc>
        <w:tc>
          <w:tcPr>
            <w:tcW w:w="2718" w:type="dxa"/>
            <w:vMerge/>
          </w:tcPr>
          <w:p w:rsidR="00AC174A" w:rsidRPr="006224EA" w:rsidRDefault="00AC174A" w:rsidP="00495462"/>
        </w:tc>
        <w:tc>
          <w:tcPr>
            <w:tcW w:w="3543" w:type="dxa"/>
            <w:vMerge w:val="restart"/>
          </w:tcPr>
          <w:p w:rsidR="00AC174A" w:rsidRDefault="00AC174A" w:rsidP="00495462">
            <w:pPr>
              <w:ind w:left="34"/>
            </w:pPr>
            <w:r>
              <w:t>Provide formal training for Board and Staff team regarding awareness linked to Religion-faith-belief-sport nexus.</w:t>
            </w:r>
          </w:p>
        </w:tc>
        <w:tc>
          <w:tcPr>
            <w:tcW w:w="709" w:type="dxa"/>
            <w:vAlign w:val="center"/>
          </w:tcPr>
          <w:p w:rsidR="00AC174A" w:rsidRDefault="00AC174A" w:rsidP="00495462">
            <w:pPr>
              <w:jc w:val="center"/>
            </w:pPr>
            <w:r>
              <w:t>ED</w:t>
            </w:r>
          </w:p>
        </w:tc>
        <w:tc>
          <w:tcPr>
            <w:tcW w:w="4536" w:type="dxa"/>
            <w:vMerge w:val="restart"/>
            <w:shd w:val="clear" w:color="auto" w:fill="FFC000"/>
          </w:tcPr>
          <w:p w:rsidR="00AC174A" w:rsidRDefault="00AC174A" w:rsidP="00495462">
            <w:r>
              <w:t>Provision of Awareness training to Board, Staff and other identified teams within the organisation (</w:t>
            </w:r>
            <w:r w:rsidRPr="001758FC">
              <w:rPr>
                <w:i/>
              </w:rPr>
              <w:t>See ETNA (2013)</w:t>
            </w:r>
            <w:r>
              <w:t>)</w:t>
            </w:r>
          </w:p>
        </w:tc>
        <w:tc>
          <w:tcPr>
            <w:tcW w:w="5670" w:type="dxa"/>
            <w:vMerge w:val="restart"/>
          </w:tcPr>
          <w:p w:rsidR="00AC174A" w:rsidRPr="00DC6E0F" w:rsidRDefault="00AC174A" w:rsidP="00DC6E0F">
            <w:pPr>
              <w:pStyle w:val="ListParagraph"/>
              <w:numPr>
                <w:ilvl w:val="0"/>
                <w:numId w:val="10"/>
              </w:numPr>
              <w:ind w:left="317" w:hanging="283"/>
            </w:pPr>
            <w:r>
              <w:t>Provide a specific session to raise awareness of religion, faith or belief other than Christianity and how to ensure that everyone is supported in terms of their belief</w:t>
            </w:r>
          </w:p>
        </w:tc>
        <w:tc>
          <w:tcPr>
            <w:tcW w:w="1276" w:type="dxa"/>
            <w:vMerge w:val="restart"/>
          </w:tcPr>
          <w:p w:rsidR="00AC174A" w:rsidRPr="006D152D" w:rsidRDefault="00AC174A" w:rsidP="009B5420">
            <w:pPr>
              <w:rPr>
                <w:b/>
                <w:sz w:val="16"/>
                <w:szCs w:val="16"/>
              </w:rPr>
            </w:pPr>
            <w:r w:rsidRPr="006D152D">
              <w:rPr>
                <w:b/>
                <w:sz w:val="16"/>
                <w:szCs w:val="16"/>
              </w:rPr>
              <w:t>Completion:</w:t>
            </w:r>
          </w:p>
          <w:p w:rsidR="00AC174A" w:rsidRDefault="00AC174A" w:rsidP="009B5420">
            <w:pPr>
              <w:rPr>
                <w:sz w:val="16"/>
                <w:szCs w:val="16"/>
              </w:rPr>
            </w:pPr>
            <w:r>
              <w:rPr>
                <w:sz w:val="16"/>
                <w:szCs w:val="16"/>
              </w:rPr>
              <w:t>Dec 2016</w:t>
            </w:r>
          </w:p>
          <w:p w:rsidR="00AC174A" w:rsidRDefault="00AC174A" w:rsidP="009B5420">
            <w:pPr>
              <w:rPr>
                <w:sz w:val="16"/>
                <w:szCs w:val="16"/>
              </w:rPr>
            </w:pPr>
          </w:p>
          <w:p w:rsidR="00AC174A" w:rsidRPr="006D152D" w:rsidRDefault="00AC174A" w:rsidP="009B5420">
            <w:pPr>
              <w:rPr>
                <w:b/>
                <w:sz w:val="16"/>
                <w:szCs w:val="16"/>
              </w:rPr>
            </w:pPr>
            <w:r w:rsidRPr="006D152D">
              <w:rPr>
                <w:b/>
                <w:sz w:val="16"/>
                <w:szCs w:val="16"/>
              </w:rPr>
              <w:t>Review:</w:t>
            </w:r>
          </w:p>
          <w:p w:rsidR="00AC174A" w:rsidRPr="001B7991" w:rsidRDefault="00AC174A" w:rsidP="009B5420">
            <w:pPr>
              <w:rPr>
                <w:sz w:val="16"/>
                <w:szCs w:val="16"/>
              </w:rPr>
            </w:pPr>
            <w:r>
              <w:rPr>
                <w:sz w:val="16"/>
                <w:szCs w:val="16"/>
              </w:rPr>
              <w:t>Dec 2016</w:t>
            </w:r>
          </w:p>
        </w:tc>
      </w:tr>
      <w:tr w:rsidR="00AC174A" w:rsidRPr="006224EA" w:rsidTr="00AC174A">
        <w:trPr>
          <w:trHeight w:val="409"/>
        </w:trPr>
        <w:tc>
          <w:tcPr>
            <w:tcW w:w="1098" w:type="dxa"/>
            <w:vMerge/>
            <w:vAlign w:val="center"/>
          </w:tcPr>
          <w:p w:rsidR="00AC174A" w:rsidRPr="006224EA" w:rsidRDefault="00AC174A" w:rsidP="00495462"/>
        </w:tc>
        <w:tc>
          <w:tcPr>
            <w:tcW w:w="2955" w:type="dxa"/>
            <w:vMerge/>
          </w:tcPr>
          <w:p w:rsidR="00AC174A" w:rsidRPr="006224EA" w:rsidRDefault="00AC174A" w:rsidP="00495462"/>
        </w:tc>
        <w:tc>
          <w:tcPr>
            <w:tcW w:w="2718" w:type="dxa"/>
            <w:vMerge/>
          </w:tcPr>
          <w:p w:rsidR="00AC174A" w:rsidRPr="006224EA" w:rsidRDefault="00AC174A" w:rsidP="00495462"/>
        </w:tc>
        <w:tc>
          <w:tcPr>
            <w:tcW w:w="3543" w:type="dxa"/>
            <w:vMerge/>
          </w:tcPr>
          <w:p w:rsidR="00AC174A" w:rsidRDefault="00AC174A" w:rsidP="00495462">
            <w:pPr>
              <w:ind w:left="34"/>
            </w:pPr>
          </w:p>
        </w:tc>
        <w:tc>
          <w:tcPr>
            <w:tcW w:w="709" w:type="dxa"/>
            <w:vAlign w:val="center"/>
          </w:tcPr>
          <w:p w:rsidR="00AC174A" w:rsidRDefault="00AC174A" w:rsidP="00495462">
            <w:pPr>
              <w:jc w:val="center"/>
            </w:pPr>
            <w:r>
              <w:t>IM</w:t>
            </w:r>
          </w:p>
        </w:tc>
        <w:tc>
          <w:tcPr>
            <w:tcW w:w="4536" w:type="dxa"/>
            <w:vMerge/>
            <w:shd w:val="clear" w:color="auto" w:fill="FFC000"/>
          </w:tcPr>
          <w:p w:rsidR="00AC174A" w:rsidRDefault="00AC174A" w:rsidP="00495462"/>
        </w:tc>
        <w:tc>
          <w:tcPr>
            <w:tcW w:w="5670" w:type="dxa"/>
            <w:vMerge/>
          </w:tcPr>
          <w:p w:rsidR="00AC174A" w:rsidRPr="00DC6E0F" w:rsidRDefault="00AC174A" w:rsidP="00DC6E0F">
            <w:pPr>
              <w:pStyle w:val="ListParagraph"/>
              <w:numPr>
                <w:ilvl w:val="0"/>
                <w:numId w:val="10"/>
              </w:numPr>
              <w:ind w:left="317" w:hanging="283"/>
            </w:pPr>
          </w:p>
        </w:tc>
        <w:tc>
          <w:tcPr>
            <w:tcW w:w="1276" w:type="dxa"/>
            <w:vMerge/>
            <w:vAlign w:val="center"/>
          </w:tcPr>
          <w:p w:rsidR="00AC174A" w:rsidRPr="006224EA" w:rsidRDefault="00AC174A" w:rsidP="00495462">
            <w:pPr>
              <w:jc w:val="center"/>
            </w:pPr>
          </w:p>
        </w:tc>
      </w:tr>
    </w:tbl>
    <w:p w:rsidR="00855694" w:rsidRDefault="00855694">
      <w:pPr>
        <w:sectPr w:rsidR="00855694" w:rsidSect="00AC174A">
          <w:footerReference w:type="default" r:id="rId12"/>
          <w:pgSz w:w="23814" w:h="16839" w:orient="landscape" w:code="8"/>
          <w:pgMar w:top="970" w:right="720" w:bottom="720" w:left="720" w:header="397" w:footer="397" w:gutter="0"/>
          <w:cols w:space="708"/>
          <w:docGrid w:linePitch="360"/>
        </w:sectPr>
      </w:pPr>
    </w:p>
    <w:tbl>
      <w:tblPr>
        <w:tblStyle w:val="TableGrid"/>
        <w:tblW w:w="22505" w:type="dxa"/>
        <w:tblLayout w:type="fixed"/>
        <w:tblLook w:val="04A0" w:firstRow="1" w:lastRow="0" w:firstColumn="1" w:lastColumn="0" w:noHBand="0" w:noVBand="1"/>
      </w:tblPr>
      <w:tblGrid>
        <w:gridCol w:w="1098"/>
        <w:gridCol w:w="2955"/>
        <w:gridCol w:w="2718"/>
        <w:gridCol w:w="3543"/>
        <w:gridCol w:w="709"/>
        <w:gridCol w:w="4536"/>
        <w:gridCol w:w="5670"/>
        <w:gridCol w:w="1276"/>
      </w:tblGrid>
      <w:tr w:rsidR="00855694" w:rsidRPr="009A11DD" w:rsidTr="00495462">
        <w:trPr>
          <w:trHeight w:val="409"/>
        </w:trPr>
        <w:tc>
          <w:tcPr>
            <w:tcW w:w="1098" w:type="dxa"/>
            <w:vAlign w:val="center"/>
          </w:tcPr>
          <w:p w:rsidR="00855694" w:rsidRPr="006224EA" w:rsidRDefault="00855694" w:rsidP="00495462">
            <w:pPr>
              <w:rPr>
                <w:b/>
              </w:rPr>
            </w:pPr>
            <w:r>
              <w:rPr>
                <w:b/>
              </w:rPr>
              <w:lastRenderedPageBreak/>
              <w:t>Diversity Objective</w:t>
            </w:r>
          </w:p>
        </w:tc>
        <w:tc>
          <w:tcPr>
            <w:tcW w:w="2955" w:type="dxa"/>
            <w:vAlign w:val="center"/>
          </w:tcPr>
          <w:p w:rsidR="00855694" w:rsidRPr="006224EA" w:rsidRDefault="00855694" w:rsidP="00495462">
            <w:pPr>
              <w:rPr>
                <w:b/>
              </w:rPr>
            </w:pPr>
            <w:r>
              <w:rPr>
                <w:b/>
              </w:rPr>
              <w:t>Equity Outcome</w:t>
            </w:r>
          </w:p>
        </w:tc>
        <w:tc>
          <w:tcPr>
            <w:tcW w:w="2718" w:type="dxa"/>
            <w:vAlign w:val="center"/>
          </w:tcPr>
          <w:p w:rsidR="00855694" w:rsidRPr="006224EA" w:rsidRDefault="00855694" w:rsidP="00495462">
            <w:pPr>
              <w:rPr>
                <w:b/>
              </w:rPr>
            </w:pPr>
            <w:r>
              <w:rPr>
                <w:b/>
              </w:rPr>
              <w:t>Equity Aim</w:t>
            </w:r>
          </w:p>
        </w:tc>
        <w:tc>
          <w:tcPr>
            <w:tcW w:w="3543" w:type="dxa"/>
            <w:vAlign w:val="center"/>
          </w:tcPr>
          <w:p w:rsidR="00855694" w:rsidRPr="006224EA" w:rsidRDefault="00855694" w:rsidP="00495462">
            <w:pPr>
              <w:rPr>
                <w:b/>
              </w:rPr>
            </w:pPr>
            <w:r>
              <w:rPr>
                <w:b/>
              </w:rPr>
              <w:t>Action</w:t>
            </w:r>
          </w:p>
        </w:tc>
        <w:tc>
          <w:tcPr>
            <w:tcW w:w="709" w:type="dxa"/>
            <w:vAlign w:val="center"/>
          </w:tcPr>
          <w:p w:rsidR="00855694" w:rsidRPr="006224EA" w:rsidRDefault="00855694" w:rsidP="00495462">
            <w:pPr>
              <w:jc w:val="center"/>
              <w:rPr>
                <w:b/>
              </w:rPr>
            </w:pPr>
            <w:r>
              <w:rPr>
                <w:b/>
              </w:rPr>
              <w:t>Staff</w:t>
            </w:r>
          </w:p>
        </w:tc>
        <w:tc>
          <w:tcPr>
            <w:tcW w:w="4536" w:type="dxa"/>
            <w:vAlign w:val="center"/>
          </w:tcPr>
          <w:p w:rsidR="00855694" w:rsidRPr="006224EA" w:rsidRDefault="00855694" w:rsidP="00495462">
            <w:pPr>
              <w:rPr>
                <w:b/>
              </w:rPr>
            </w:pPr>
            <w:r>
              <w:rPr>
                <w:b/>
              </w:rPr>
              <w:t>Measurable</w:t>
            </w:r>
          </w:p>
        </w:tc>
        <w:tc>
          <w:tcPr>
            <w:tcW w:w="5670" w:type="dxa"/>
            <w:vAlign w:val="center"/>
          </w:tcPr>
          <w:p w:rsidR="00855694" w:rsidRDefault="00855694" w:rsidP="00495462">
            <w:pPr>
              <w:jc w:val="center"/>
              <w:rPr>
                <w:b/>
              </w:rPr>
            </w:pPr>
            <w:r>
              <w:rPr>
                <w:b/>
              </w:rPr>
              <w:t>Progress</w:t>
            </w:r>
          </w:p>
        </w:tc>
        <w:tc>
          <w:tcPr>
            <w:tcW w:w="1276" w:type="dxa"/>
            <w:vAlign w:val="center"/>
          </w:tcPr>
          <w:p w:rsidR="00855694" w:rsidRPr="006224EA" w:rsidRDefault="00855694" w:rsidP="00495462">
            <w:pPr>
              <w:jc w:val="center"/>
              <w:rPr>
                <w:b/>
              </w:rPr>
            </w:pPr>
            <w:r>
              <w:rPr>
                <w:b/>
              </w:rPr>
              <w:t xml:space="preserve">Key </w:t>
            </w:r>
            <w:r w:rsidRPr="006224EA">
              <w:rPr>
                <w:b/>
              </w:rPr>
              <w:t>date</w:t>
            </w:r>
            <w:r>
              <w:rPr>
                <w:b/>
              </w:rPr>
              <w:t>s</w:t>
            </w:r>
          </w:p>
        </w:tc>
      </w:tr>
      <w:tr w:rsidR="00C60F9E" w:rsidRPr="009A11DD" w:rsidTr="00137BDF">
        <w:trPr>
          <w:trHeight w:val="409"/>
        </w:trPr>
        <w:tc>
          <w:tcPr>
            <w:tcW w:w="1098" w:type="dxa"/>
            <w:vMerge w:val="restart"/>
          </w:tcPr>
          <w:p w:rsidR="00C60F9E" w:rsidRDefault="00C60F9E" w:rsidP="00495462">
            <w:r>
              <w:t>DO3</w:t>
            </w:r>
          </w:p>
          <w:p w:rsidR="00C60F9E" w:rsidRDefault="00C60F9E" w:rsidP="00495462">
            <w:r>
              <w:t>DO4</w:t>
            </w:r>
          </w:p>
          <w:p w:rsidR="00C60F9E" w:rsidRDefault="00C60F9E" w:rsidP="00495462">
            <w:r>
              <w:t>DO5</w:t>
            </w:r>
          </w:p>
          <w:p w:rsidR="00C60F9E" w:rsidRPr="009A11DD" w:rsidRDefault="00C60F9E" w:rsidP="00495462">
            <w:r>
              <w:t>DO6</w:t>
            </w:r>
          </w:p>
        </w:tc>
        <w:tc>
          <w:tcPr>
            <w:tcW w:w="2955" w:type="dxa"/>
            <w:vMerge w:val="restart"/>
          </w:tcPr>
          <w:p w:rsidR="00C60F9E" w:rsidRPr="009A11DD" w:rsidRDefault="00C60F9E" w:rsidP="00495462">
            <w:r>
              <w:t>To ensure all groups who share protected characteristics are proactively and consciously considered when creating policy</w:t>
            </w:r>
          </w:p>
        </w:tc>
        <w:tc>
          <w:tcPr>
            <w:tcW w:w="2718" w:type="dxa"/>
            <w:vMerge w:val="restart"/>
          </w:tcPr>
          <w:p w:rsidR="00C60F9E" w:rsidRPr="009A11DD" w:rsidRDefault="00C60F9E" w:rsidP="00495462">
            <w:r>
              <w:t>To complete initial (and full if necessary) Equality Impact Assessments on all existing and future DSW Policy</w:t>
            </w:r>
          </w:p>
        </w:tc>
        <w:tc>
          <w:tcPr>
            <w:tcW w:w="3543" w:type="dxa"/>
            <w:vMerge w:val="restart"/>
          </w:tcPr>
          <w:p w:rsidR="00C60F9E" w:rsidRPr="009A11DD" w:rsidRDefault="00C60F9E" w:rsidP="00495462">
            <w:pPr>
              <w:ind w:left="34"/>
            </w:pPr>
            <w:r>
              <w:t>Undertake Initial (and full where appropriate) Equality Impact Assessment for all existing and future DSW Policy</w:t>
            </w:r>
          </w:p>
        </w:tc>
        <w:tc>
          <w:tcPr>
            <w:tcW w:w="709" w:type="dxa"/>
            <w:vMerge w:val="restart"/>
          </w:tcPr>
          <w:p w:rsidR="00C60F9E" w:rsidRPr="009A11DD" w:rsidRDefault="00C60F9E" w:rsidP="00495462">
            <w:pPr>
              <w:jc w:val="center"/>
            </w:pPr>
            <w:r>
              <w:t>All</w:t>
            </w:r>
          </w:p>
        </w:tc>
        <w:tc>
          <w:tcPr>
            <w:tcW w:w="4536" w:type="dxa"/>
            <w:shd w:val="clear" w:color="auto" w:fill="FFC000"/>
          </w:tcPr>
          <w:p w:rsidR="00C60F9E" w:rsidRPr="009A11DD" w:rsidRDefault="00C60F9E" w:rsidP="00C60F9E">
            <w:r>
              <w:t>Initial (and full where appropriate) Equality Impact Assessments of all existing and future DSW Policy</w:t>
            </w:r>
          </w:p>
        </w:tc>
        <w:tc>
          <w:tcPr>
            <w:tcW w:w="5670" w:type="dxa"/>
            <w:vMerge w:val="restart"/>
          </w:tcPr>
          <w:p w:rsidR="00C60F9E" w:rsidRDefault="00C60F9E" w:rsidP="00C60F9E">
            <w:pPr>
              <w:numPr>
                <w:ilvl w:val="0"/>
                <w:numId w:val="10"/>
              </w:numPr>
              <w:ind w:left="317" w:hanging="283"/>
              <w:contextualSpacing/>
            </w:pPr>
            <w:r>
              <w:t xml:space="preserve">The DSW Staff Handbook has just been reviewed from a legal perspective by Dolmans, and all DSW staff </w:t>
            </w:r>
            <w:proofErr w:type="gramStart"/>
            <w:r>
              <w:t>are</w:t>
            </w:r>
            <w:proofErr w:type="gramEnd"/>
            <w:r>
              <w:t xml:space="preserve"> responsible for leading </w:t>
            </w:r>
            <w:proofErr w:type="spellStart"/>
            <w:r>
              <w:t>iEIA’s</w:t>
            </w:r>
            <w:proofErr w:type="spellEnd"/>
            <w:r>
              <w:t xml:space="preserve"> (or a fEIA) on specific policies assigned to them.</w:t>
            </w:r>
          </w:p>
          <w:p w:rsidR="00C60F9E" w:rsidRDefault="00C60F9E" w:rsidP="00C60F9E">
            <w:pPr>
              <w:numPr>
                <w:ilvl w:val="0"/>
                <w:numId w:val="10"/>
              </w:numPr>
              <w:ind w:left="317" w:hanging="283"/>
              <w:contextualSpacing/>
            </w:pPr>
            <w:r>
              <w:t xml:space="preserve">Equity Policy has been </w:t>
            </w:r>
            <w:proofErr w:type="spellStart"/>
            <w:r>
              <w:t>iEIA’d</w:t>
            </w:r>
            <w:proofErr w:type="spellEnd"/>
            <w:r>
              <w:t xml:space="preserve"> and is now included in the Staff Handbook</w:t>
            </w:r>
          </w:p>
          <w:p w:rsidR="005468DF" w:rsidRDefault="005468DF" w:rsidP="00C60F9E">
            <w:pPr>
              <w:numPr>
                <w:ilvl w:val="0"/>
                <w:numId w:val="10"/>
              </w:numPr>
              <w:ind w:left="317" w:hanging="283"/>
              <w:contextualSpacing/>
            </w:pPr>
            <w:r>
              <w:t xml:space="preserve">Recruitment Policy has been </w:t>
            </w:r>
            <w:proofErr w:type="spellStart"/>
            <w:r>
              <w:t>iEIA’d</w:t>
            </w:r>
            <w:proofErr w:type="spellEnd"/>
            <w:r>
              <w:t xml:space="preserve"> and is not included within the Staff Handbook</w:t>
            </w:r>
          </w:p>
          <w:p w:rsidR="005468DF" w:rsidRPr="009A11DD" w:rsidRDefault="00C60F9E" w:rsidP="005468DF">
            <w:pPr>
              <w:numPr>
                <w:ilvl w:val="0"/>
                <w:numId w:val="10"/>
              </w:numPr>
              <w:ind w:left="317" w:hanging="283"/>
              <w:contextualSpacing/>
            </w:pPr>
            <w:r>
              <w:t xml:space="preserve">Diversity Strategy has been </w:t>
            </w:r>
            <w:proofErr w:type="spellStart"/>
            <w:r>
              <w:t>iEIA’d</w:t>
            </w:r>
            <w:proofErr w:type="spellEnd"/>
            <w:r>
              <w:t xml:space="preserve"> </w:t>
            </w:r>
          </w:p>
        </w:tc>
        <w:tc>
          <w:tcPr>
            <w:tcW w:w="1276" w:type="dxa"/>
            <w:vMerge w:val="restart"/>
          </w:tcPr>
          <w:p w:rsidR="00C60F9E" w:rsidRPr="006D152D" w:rsidRDefault="00C60F9E" w:rsidP="00495462">
            <w:pPr>
              <w:rPr>
                <w:b/>
                <w:sz w:val="16"/>
                <w:szCs w:val="16"/>
              </w:rPr>
            </w:pPr>
            <w:r w:rsidRPr="006D152D">
              <w:rPr>
                <w:b/>
                <w:sz w:val="16"/>
                <w:szCs w:val="16"/>
              </w:rPr>
              <w:t>Completion:</w:t>
            </w:r>
          </w:p>
          <w:p w:rsidR="00C60F9E" w:rsidRDefault="00C60F9E" w:rsidP="00495462">
            <w:pPr>
              <w:rPr>
                <w:sz w:val="16"/>
                <w:szCs w:val="16"/>
              </w:rPr>
            </w:pPr>
            <w:r>
              <w:rPr>
                <w:sz w:val="16"/>
                <w:szCs w:val="16"/>
              </w:rPr>
              <w:t>July 2016</w:t>
            </w:r>
          </w:p>
          <w:p w:rsidR="00C60F9E" w:rsidRDefault="00C60F9E" w:rsidP="00495462">
            <w:pPr>
              <w:rPr>
                <w:sz w:val="16"/>
                <w:szCs w:val="16"/>
              </w:rPr>
            </w:pPr>
          </w:p>
          <w:p w:rsidR="00C60F9E" w:rsidRPr="006D152D" w:rsidRDefault="00C60F9E" w:rsidP="00495462">
            <w:pPr>
              <w:rPr>
                <w:b/>
                <w:sz w:val="16"/>
                <w:szCs w:val="16"/>
              </w:rPr>
            </w:pPr>
            <w:r w:rsidRPr="006D152D">
              <w:rPr>
                <w:b/>
                <w:sz w:val="16"/>
                <w:szCs w:val="16"/>
              </w:rPr>
              <w:t>Review:</w:t>
            </w:r>
          </w:p>
          <w:p w:rsidR="00C60F9E" w:rsidRPr="001B7991" w:rsidRDefault="00C60F9E" w:rsidP="00495462">
            <w:pPr>
              <w:rPr>
                <w:sz w:val="16"/>
                <w:szCs w:val="16"/>
              </w:rPr>
            </w:pPr>
            <w:r>
              <w:rPr>
                <w:sz w:val="16"/>
                <w:szCs w:val="16"/>
              </w:rPr>
              <w:t xml:space="preserve">(Depends on Policy – </w:t>
            </w:r>
            <w:r w:rsidRPr="00C60F9E">
              <w:rPr>
                <w:color w:val="FF0000"/>
                <w:sz w:val="16"/>
                <w:szCs w:val="16"/>
              </w:rPr>
              <w:t>See Matrix</w:t>
            </w:r>
            <w:r>
              <w:rPr>
                <w:sz w:val="16"/>
                <w:szCs w:val="16"/>
              </w:rPr>
              <w:t>)</w:t>
            </w:r>
          </w:p>
        </w:tc>
      </w:tr>
      <w:tr w:rsidR="00C60F9E" w:rsidRPr="009A11DD" w:rsidTr="00137BDF">
        <w:trPr>
          <w:trHeight w:val="409"/>
        </w:trPr>
        <w:tc>
          <w:tcPr>
            <w:tcW w:w="1098" w:type="dxa"/>
            <w:vMerge/>
          </w:tcPr>
          <w:p w:rsidR="00C60F9E" w:rsidRDefault="00C60F9E" w:rsidP="00495462"/>
        </w:tc>
        <w:tc>
          <w:tcPr>
            <w:tcW w:w="2955" w:type="dxa"/>
            <w:vMerge/>
          </w:tcPr>
          <w:p w:rsidR="00C60F9E" w:rsidRDefault="00C60F9E" w:rsidP="00495462"/>
        </w:tc>
        <w:tc>
          <w:tcPr>
            <w:tcW w:w="2718" w:type="dxa"/>
            <w:vMerge/>
          </w:tcPr>
          <w:p w:rsidR="00C60F9E" w:rsidRDefault="00C60F9E" w:rsidP="00495462"/>
        </w:tc>
        <w:tc>
          <w:tcPr>
            <w:tcW w:w="3543" w:type="dxa"/>
            <w:vMerge/>
          </w:tcPr>
          <w:p w:rsidR="00C60F9E" w:rsidRDefault="00C60F9E" w:rsidP="00495462">
            <w:pPr>
              <w:ind w:left="34"/>
            </w:pPr>
          </w:p>
        </w:tc>
        <w:tc>
          <w:tcPr>
            <w:tcW w:w="709" w:type="dxa"/>
            <w:vMerge/>
          </w:tcPr>
          <w:p w:rsidR="00C60F9E" w:rsidRDefault="00C60F9E" w:rsidP="00495462">
            <w:pPr>
              <w:jc w:val="center"/>
            </w:pPr>
          </w:p>
        </w:tc>
        <w:tc>
          <w:tcPr>
            <w:tcW w:w="4536" w:type="dxa"/>
            <w:shd w:val="clear" w:color="auto" w:fill="FFC000"/>
          </w:tcPr>
          <w:p w:rsidR="00C60F9E" w:rsidRDefault="00C60F9E" w:rsidP="00495462">
            <w:r>
              <w:t>Inclusive policies which celebrate and reflect the diversity of (potential) employees, and the conditions under-which they work, and the policies the follow</w:t>
            </w:r>
          </w:p>
        </w:tc>
        <w:tc>
          <w:tcPr>
            <w:tcW w:w="5670" w:type="dxa"/>
            <w:vMerge/>
          </w:tcPr>
          <w:p w:rsidR="00C60F9E" w:rsidRDefault="00C60F9E" w:rsidP="00C60F9E">
            <w:pPr>
              <w:numPr>
                <w:ilvl w:val="0"/>
                <w:numId w:val="10"/>
              </w:numPr>
              <w:ind w:left="317" w:hanging="283"/>
              <w:contextualSpacing/>
            </w:pPr>
          </w:p>
        </w:tc>
        <w:tc>
          <w:tcPr>
            <w:tcW w:w="1276" w:type="dxa"/>
            <w:vMerge/>
          </w:tcPr>
          <w:p w:rsidR="00C60F9E" w:rsidRPr="006D152D" w:rsidRDefault="00C60F9E" w:rsidP="00495462">
            <w:pPr>
              <w:rPr>
                <w:b/>
                <w:sz w:val="16"/>
                <w:szCs w:val="16"/>
              </w:rPr>
            </w:pPr>
          </w:p>
        </w:tc>
      </w:tr>
      <w:tr w:rsidR="00C60F9E" w:rsidRPr="009A11DD" w:rsidTr="00137BDF">
        <w:trPr>
          <w:trHeight w:val="842"/>
        </w:trPr>
        <w:tc>
          <w:tcPr>
            <w:tcW w:w="1098" w:type="dxa"/>
            <w:vMerge/>
          </w:tcPr>
          <w:p w:rsidR="00C60F9E" w:rsidRPr="009A11DD" w:rsidRDefault="00C60F9E" w:rsidP="00495462"/>
        </w:tc>
        <w:tc>
          <w:tcPr>
            <w:tcW w:w="2955" w:type="dxa"/>
            <w:vMerge/>
          </w:tcPr>
          <w:p w:rsidR="00C60F9E" w:rsidRDefault="00C60F9E" w:rsidP="00495462"/>
        </w:tc>
        <w:tc>
          <w:tcPr>
            <w:tcW w:w="2718" w:type="dxa"/>
            <w:vMerge w:val="restart"/>
          </w:tcPr>
          <w:p w:rsidR="00C60F9E" w:rsidRPr="009A11DD" w:rsidRDefault="00C60F9E" w:rsidP="00C60F9E">
            <w:r>
              <w:t>To complete initial (and full if necessary) Equality Impact Assessments on all existing and future DSW Programmes and projects</w:t>
            </w:r>
          </w:p>
        </w:tc>
        <w:tc>
          <w:tcPr>
            <w:tcW w:w="3543" w:type="dxa"/>
            <w:vMerge w:val="restart"/>
          </w:tcPr>
          <w:p w:rsidR="00C60F9E" w:rsidRPr="009A11DD" w:rsidRDefault="00C60F9E" w:rsidP="00495462">
            <w:pPr>
              <w:ind w:left="34"/>
            </w:pPr>
            <w:r>
              <w:t>Undertake Initial (and full where appropriate) Equality Impact Assessment for all existing and future DSW Programmes and projects</w:t>
            </w:r>
          </w:p>
        </w:tc>
        <w:tc>
          <w:tcPr>
            <w:tcW w:w="709" w:type="dxa"/>
            <w:vMerge w:val="restart"/>
          </w:tcPr>
          <w:p w:rsidR="00C60F9E" w:rsidRDefault="00C60F9E" w:rsidP="00495462">
            <w:pPr>
              <w:jc w:val="center"/>
            </w:pPr>
            <w:r>
              <w:t>All</w:t>
            </w:r>
          </w:p>
        </w:tc>
        <w:tc>
          <w:tcPr>
            <w:tcW w:w="4536" w:type="dxa"/>
            <w:shd w:val="clear" w:color="auto" w:fill="FFC000"/>
          </w:tcPr>
          <w:p w:rsidR="00C60F9E" w:rsidRPr="009A11DD" w:rsidRDefault="00C60F9E" w:rsidP="00C60F9E">
            <w:r>
              <w:t>Initial (and full where appropriate) Equality Impact Assessments of all existing and future DSW programmes and projects</w:t>
            </w:r>
          </w:p>
        </w:tc>
        <w:tc>
          <w:tcPr>
            <w:tcW w:w="5670" w:type="dxa"/>
            <w:vMerge w:val="restart"/>
          </w:tcPr>
          <w:p w:rsidR="00C60F9E" w:rsidRDefault="005468DF" w:rsidP="00C60F9E">
            <w:pPr>
              <w:numPr>
                <w:ilvl w:val="0"/>
                <w:numId w:val="10"/>
              </w:numPr>
              <w:ind w:left="317" w:hanging="283"/>
              <w:contextualSpacing/>
            </w:pPr>
            <w:r>
              <w:t xml:space="preserve">Academy programme has been </w:t>
            </w:r>
            <w:proofErr w:type="spellStart"/>
            <w:r>
              <w:t>iEIA’d</w:t>
            </w:r>
            <w:proofErr w:type="spellEnd"/>
          </w:p>
          <w:p w:rsidR="005468DF" w:rsidRDefault="005468DF" w:rsidP="005468DF">
            <w:pPr>
              <w:numPr>
                <w:ilvl w:val="0"/>
                <w:numId w:val="10"/>
              </w:numPr>
              <w:ind w:left="317" w:hanging="283"/>
              <w:contextualSpacing/>
            </w:pPr>
            <w:r>
              <w:t xml:space="preserve">GOGA projects are all in the process of being </w:t>
            </w:r>
            <w:proofErr w:type="spellStart"/>
            <w:r>
              <w:t>iEIA’d</w:t>
            </w:r>
            <w:proofErr w:type="spellEnd"/>
          </w:p>
        </w:tc>
        <w:tc>
          <w:tcPr>
            <w:tcW w:w="1276" w:type="dxa"/>
            <w:vMerge w:val="restart"/>
          </w:tcPr>
          <w:p w:rsidR="00C60F9E" w:rsidRPr="006D152D" w:rsidRDefault="00C60F9E" w:rsidP="00495462">
            <w:pPr>
              <w:rPr>
                <w:b/>
                <w:sz w:val="16"/>
                <w:szCs w:val="16"/>
              </w:rPr>
            </w:pPr>
            <w:r w:rsidRPr="006D152D">
              <w:rPr>
                <w:b/>
                <w:sz w:val="16"/>
                <w:szCs w:val="16"/>
              </w:rPr>
              <w:t>Completion:</w:t>
            </w:r>
          </w:p>
          <w:p w:rsidR="00C60F9E" w:rsidRDefault="00C60F9E" w:rsidP="00495462">
            <w:pPr>
              <w:rPr>
                <w:sz w:val="16"/>
                <w:szCs w:val="16"/>
              </w:rPr>
            </w:pPr>
            <w:r>
              <w:rPr>
                <w:sz w:val="16"/>
                <w:szCs w:val="16"/>
              </w:rPr>
              <w:t>Ongoing</w:t>
            </w:r>
          </w:p>
          <w:p w:rsidR="00C60F9E" w:rsidRDefault="00C60F9E" w:rsidP="00495462">
            <w:pPr>
              <w:rPr>
                <w:sz w:val="16"/>
                <w:szCs w:val="16"/>
              </w:rPr>
            </w:pPr>
          </w:p>
          <w:p w:rsidR="00C60F9E" w:rsidRPr="006D152D" w:rsidRDefault="00C60F9E" w:rsidP="00495462">
            <w:pPr>
              <w:rPr>
                <w:b/>
                <w:sz w:val="16"/>
                <w:szCs w:val="16"/>
              </w:rPr>
            </w:pPr>
            <w:r w:rsidRPr="006D152D">
              <w:rPr>
                <w:b/>
                <w:sz w:val="16"/>
                <w:szCs w:val="16"/>
              </w:rPr>
              <w:t>Review:</w:t>
            </w:r>
          </w:p>
          <w:p w:rsidR="00C60F9E" w:rsidRPr="001B7991" w:rsidRDefault="00C60F9E" w:rsidP="00495462">
            <w:pPr>
              <w:rPr>
                <w:sz w:val="16"/>
                <w:szCs w:val="16"/>
              </w:rPr>
            </w:pPr>
            <w:r>
              <w:rPr>
                <w:sz w:val="16"/>
                <w:szCs w:val="16"/>
              </w:rPr>
              <w:t>Annual and as part of project planning</w:t>
            </w:r>
          </w:p>
        </w:tc>
      </w:tr>
      <w:tr w:rsidR="00C60F9E" w:rsidRPr="009A11DD" w:rsidTr="00137BDF">
        <w:trPr>
          <w:trHeight w:val="841"/>
        </w:trPr>
        <w:tc>
          <w:tcPr>
            <w:tcW w:w="1098" w:type="dxa"/>
            <w:vMerge/>
          </w:tcPr>
          <w:p w:rsidR="00C60F9E" w:rsidRPr="009A11DD" w:rsidRDefault="00C60F9E" w:rsidP="00495462"/>
        </w:tc>
        <w:tc>
          <w:tcPr>
            <w:tcW w:w="2955" w:type="dxa"/>
            <w:vMerge/>
          </w:tcPr>
          <w:p w:rsidR="00C60F9E" w:rsidRDefault="00C60F9E" w:rsidP="00495462"/>
        </w:tc>
        <w:tc>
          <w:tcPr>
            <w:tcW w:w="2718" w:type="dxa"/>
            <w:vMerge/>
          </w:tcPr>
          <w:p w:rsidR="00C60F9E" w:rsidRDefault="00C60F9E" w:rsidP="00C60F9E"/>
        </w:tc>
        <w:tc>
          <w:tcPr>
            <w:tcW w:w="3543" w:type="dxa"/>
            <w:vMerge/>
          </w:tcPr>
          <w:p w:rsidR="00C60F9E" w:rsidRDefault="00C60F9E" w:rsidP="00495462">
            <w:pPr>
              <w:ind w:left="34"/>
            </w:pPr>
          </w:p>
        </w:tc>
        <w:tc>
          <w:tcPr>
            <w:tcW w:w="709" w:type="dxa"/>
            <w:vMerge/>
          </w:tcPr>
          <w:p w:rsidR="00C60F9E" w:rsidRDefault="00C60F9E" w:rsidP="00495462">
            <w:pPr>
              <w:jc w:val="center"/>
            </w:pPr>
          </w:p>
        </w:tc>
        <w:tc>
          <w:tcPr>
            <w:tcW w:w="4536" w:type="dxa"/>
            <w:shd w:val="clear" w:color="auto" w:fill="FFC000"/>
          </w:tcPr>
          <w:p w:rsidR="00C60F9E" w:rsidRDefault="00C60F9E" w:rsidP="00495462">
            <w:r>
              <w:t>The delivery of programmes and projects which are inclusive, and reflect the diversity of disabled communities across Wales.</w:t>
            </w:r>
          </w:p>
        </w:tc>
        <w:tc>
          <w:tcPr>
            <w:tcW w:w="5670" w:type="dxa"/>
            <w:vMerge/>
          </w:tcPr>
          <w:p w:rsidR="00C60F9E" w:rsidRDefault="00C60F9E" w:rsidP="00C60F9E">
            <w:pPr>
              <w:numPr>
                <w:ilvl w:val="0"/>
                <w:numId w:val="10"/>
              </w:numPr>
              <w:ind w:left="317" w:hanging="283"/>
              <w:contextualSpacing/>
            </w:pPr>
          </w:p>
        </w:tc>
        <w:tc>
          <w:tcPr>
            <w:tcW w:w="1276" w:type="dxa"/>
            <w:vMerge/>
          </w:tcPr>
          <w:p w:rsidR="00C60F9E" w:rsidRPr="006D152D" w:rsidRDefault="00C60F9E" w:rsidP="00495462">
            <w:pPr>
              <w:rPr>
                <w:b/>
                <w:sz w:val="16"/>
                <w:szCs w:val="16"/>
              </w:rPr>
            </w:pPr>
          </w:p>
        </w:tc>
      </w:tr>
      <w:tr w:rsidR="008A01A5" w:rsidRPr="009A11DD" w:rsidTr="00137BDF">
        <w:trPr>
          <w:trHeight w:val="610"/>
        </w:trPr>
        <w:tc>
          <w:tcPr>
            <w:tcW w:w="1098" w:type="dxa"/>
            <w:vMerge w:val="restart"/>
          </w:tcPr>
          <w:p w:rsidR="008A01A5" w:rsidRDefault="00137BDF" w:rsidP="00495462">
            <w:r>
              <w:t>DO4</w:t>
            </w:r>
          </w:p>
          <w:p w:rsidR="00137BDF" w:rsidRDefault="00137BDF" w:rsidP="00495462">
            <w:r>
              <w:t>DO5</w:t>
            </w:r>
          </w:p>
          <w:p w:rsidR="00137BDF" w:rsidRPr="009A11DD" w:rsidRDefault="00137BDF" w:rsidP="00495462">
            <w:r>
              <w:t>DO6</w:t>
            </w:r>
          </w:p>
        </w:tc>
        <w:tc>
          <w:tcPr>
            <w:tcW w:w="2955" w:type="dxa"/>
            <w:vMerge w:val="restart"/>
          </w:tcPr>
          <w:p w:rsidR="008A01A5" w:rsidRDefault="008A01A5" w:rsidP="00495462">
            <w:r>
              <w:t>To ensure that DSW are recognised and known as an organisation which is proactive about, and sets best practice objectives around diversity and equity</w:t>
            </w:r>
          </w:p>
        </w:tc>
        <w:tc>
          <w:tcPr>
            <w:tcW w:w="2718" w:type="dxa"/>
            <w:vMerge w:val="restart"/>
          </w:tcPr>
          <w:p w:rsidR="008A01A5" w:rsidRDefault="008A01A5" w:rsidP="00C60F9E">
            <w:r>
              <w:t>To ensure that communication with the membership regarding diversity and equity is effective and efficient</w:t>
            </w:r>
          </w:p>
        </w:tc>
        <w:tc>
          <w:tcPr>
            <w:tcW w:w="3543" w:type="dxa"/>
            <w:vMerge w:val="restart"/>
          </w:tcPr>
          <w:p w:rsidR="008A01A5" w:rsidRDefault="008A01A5" w:rsidP="00495462">
            <w:pPr>
              <w:ind w:left="34"/>
            </w:pPr>
            <w:r>
              <w:t xml:space="preserve">Create a well-populated Diversity and Equity section on the DSW website </w:t>
            </w:r>
            <w:r w:rsidRPr="008A01A5">
              <w:rPr>
                <w:b/>
              </w:rPr>
              <w:t>NOT</w:t>
            </w:r>
            <w:r>
              <w:t xml:space="preserve"> linked to a specific work area.</w:t>
            </w:r>
          </w:p>
        </w:tc>
        <w:tc>
          <w:tcPr>
            <w:tcW w:w="709" w:type="dxa"/>
            <w:vMerge w:val="restart"/>
          </w:tcPr>
          <w:p w:rsidR="008A01A5" w:rsidRDefault="008A01A5" w:rsidP="00495462">
            <w:pPr>
              <w:jc w:val="center"/>
            </w:pPr>
            <w:r>
              <w:t>IM</w:t>
            </w:r>
          </w:p>
          <w:p w:rsidR="008A01A5" w:rsidRDefault="008A01A5" w:rsidP="00495462">
            <w:pPr>
              <w:jc w:val="center"/>
            </w:pPr>
            <w:r>
              <w:t>All</w:t>
            </w:r>
          </w:p>
        </w:tc>
        <w:tc>
          <w:tcPr>
            <w:tcW w:w="4536" w:type="dxa"/>
            <w:shd w:val="clear" w:color="auto" w:fill="FFC000"/>
          </w:tcPr>
          <w:p w:rsidR="008A01A5" w:rsidRDefault="008A01A5" w:rsidP="00495462">
            <w:r>
              <w:t>Well used Diversity and Equity area of the DSW website</w:t>
            </w:r>
          </w:p>
        </w:tc>
        <w:tc>
          <w:tcPr>
            <w:tcW w:w="5670" w:type="dxa"/>
            <w:vMerge w:val="restart"/>
          </w:tcPr>
          <w:p w:rsidR="008A01A5" w:rsidRDefault="008A01A5" w:rsidP="008A01A5">
            <w:pPr>
              <w:numPr>
                <w:ilvl w:val="0"/>
                <w:numId w:val="10"/>
              </w:numPr>
              <w:ind w:left="317" w:hanging="283"/>
              <w:contextualSpacing/>
            </w:pPr>
            <w:r>
              <w:t>DSW home splash page has been amended to include a clear Diversity and Equity area.</w:t>
            </w:r>
          </w:p>
          <w:p w:rsidR="008A01A5" w:rsidRDefault="008A01A5" w:rsidP="008A01A5">
            <w:pPr>
              <w:numPr>
                <w:ilvl w:val="0"/>
                <w:numId w:val="10"/>
              </w:numPr>
              <w:ind w:left="317" w:hanging="283"/>
              <w:contextualSpacing/>
            </w:pPr>
            <w:r>
              <w:t>Sections are being populated</w:t>
            </w:r>
          </w:p>
        </w:tc>
        <w:tc>
          <w:tcPr>
            <w:tcW w:w="1276" w:type="dxa"/>
            <w:vMerge w:val="restart"/>
          </w:tcPr>
          <w:p w:rsidR="008A01A5" w:rsidRPr="006D152D" w:rsidRDefault="008A01A5" w:rsidP="00495462">
            <w:pPr>
              <w:rPr>
                <w:b/>
                <w:sz w:val="16"/>
                <w:szCs w:val="16"/>
              </w:rPr>
            </w:pPr>
            <w:r w:rsidRPr="006D152D">
              <w:rPr>
                <w:b/>
                <w:sz w:val="16"/>
                <w:szCs w:val="16"/>
              </w:rPr>
              <w:t>Completion:</w:t>
            </w:r>
          </w:p>
          <w:p w:rsidR="008A01A5" w:rsidRDefault="008A01A5" w:rsidP="00495462">
            <w:pPr>
              <w:rPr>
                <w:sz w:val="16"/>
                <w:szCs w:val="16"/>
              </w:rPr>
            </w:pPr>
            <w:r>
              <w:rPr>
                <w:sz w:val="16"/>
                <w:szCs w:val="16"/>
              </w:rPr>
              <w:t>July 2016</w:t>
            </w:r>
          </w:p>
          <w:p w:rsidR="008A01A5" w:rsidRDefault="008A01A5" w:rsidP="00495462">
            <w:pPr>
              <w:rPr>
                <w:sz w:val="16"/>
                <w:szCs w:val="16"/>
              </w:rPr>
            </w:pPr>
          </w:p>
          <w:p w:rsidR="008A01A5" w:rsidRPr="006D152D" w:rsidRDefault="008A01A5" w:rsidP="00495462">
            <w:pPr>
              <w:rPr>
                <w:b/>
                <w:sz w:val="16"/>
                <w:szCs w:val="16"/>
              </w:rPr>
            </w:pPr>
            <w:r w:rsidRPr="006D152D">
              <w:rPr>
                <w:b/>
                <w:sz w:val="16"/>
                <w:szCs w:val="16"/>
              </w:rPr>
              <w:t>Review:</w:t>
            </w:r>
          </w:p>
          <w:p w:rsidR="008A01A5" w:rsidRPr="001B7991" w:rsidRDefault="008A01A5" w:rsidP="00495462">
            <w:pPr>
              <w:rPr>
                <w:sz w:val="16"/>
                <w:szCs w:val="16"/>
              </w:rPr>
            </w:pPr>
            <w:r>
              <w:rPr>
                <w:sz w:val="16"/>
                <w:szCs w:val="16"/>
              </w:rPr>
              <w:t>6 monthly</w:t>
            </w:r>
          </w:p>
        </w:tc>
      </w:tr>
      <w:tr w:rsidR="008A01A5" w:rsidRPr="009A11DD" w:rsidTr="00137BDF">
        <w:trPr>
          <w:trHeight w:val="561"/>
        </w:trPr>
        <w:tc>
          <w:tcPr>
            <w:tcW w:w="1098" w:type="dxa"/>
            <w:vMerge/>
          </w:tcPr>
          <w:p w:rsidR="008A01A5" w:rsidRPr="009A11DD" w:rsidRDefault="008A01A5" w:rsidP="00495462"/>
        </w:tc>
        <w:tc>
          <w:tcPr>
            <w:tcW w:w="2955" w:type="dxa"/>
            <w:vMerge/>
          </w:tcPr>
          <w:p w:rsidR="008A01A5" w:rsidRDefault="008A01A5" w:rsidP="00495462"/>
        </w:tc>
        <w:tc>
          <w:tcPr>
            <w:tcW w:w="2718" w:type="dxa"/>
            <w:vMerge/>
          </w:tcPr>
          <w:p w:rsidR="008A01A5" w:rsidRDefault="008A01A5" w:rsidP="00C60F9E"/>
        </w:tc>
        <w:tc>
          <w:tcPr>
            <w:tcW w:w="3543" w:type="dxa"/>
            <w:vMerge/>
          </w:tcPr>
          <w:p w:rsidR="008A01A5" w:rsidRDefault="008A01A5" w:rsidP="00495462">
            <w:pPr>
              <w:ind w:left="34"/>
            </w:pPr>
          </w:p>
        </w:tc>
        <w:tc>
          <w:tcPr>
            <w:tcW w:w="709" w:type="dxa"/>
            <w:vMerge/>
          </w:tcPr>
          <w:p w:rsidR="008A01A5" w:rsidRDefault="008A01A5" w:rsidP="00495462">
            <w:pPr>
              <w:jc w:val="center"/>
            </w:pPr>
          </w:p>
        </w:tc>
        <w:tc>
          <w:tcPr>
            <w:tcW w:w="4536" w:type="dxa"/>
            <w:shd w:val="clear" w:color="auto" w:fill="FFC000"/>
          </w:tcPr>
          <w:p w:rsidR="008A01A5" w:rsidRDefault="008A01A5" w:rsidP="00495462">
            <w:r>
              <w:t>Presence of Diversity and Equity information within all areas of the DSW website</w:t>
            </w:r>
          </w:p>
        </w:tc>
        <w:tc>
          <w:tcPr>
            <w:tcW w:w="5670" w:type="dxa"/>
            <w:vMerge/>
          </w:tcPr>
          <w:p w:rsidR="008A01A5" w:rsidRDefault="008A01A5" w:rsidP="008A01A5">
            <w:pPr>
              <w:numPr>
                <w:ilvl w:val="0"/>
                <w:numId w:val="10"/>
              </w:numPr>
              <w:ind w:left="317" w:hanging="283"/>
              <w:contextualSpacing/>
            </w:pPr>
          </w:p>
        </w:tc>
        <w:tc>
          <w:tcPr>
            <w:tcW w:w="1276" w:type="dxa"/>
            <w:vMerge/>
          </w:tcPr>
          <w:p w:rsidR="008A01A5" w:rsidRPr="006D152D" w:rsidRDefault="008A01A5" w:rsidP="00495462">
            <w:pPr>
              <w:rPr>
                <w:b/>
                <w:sz w:val="16"/>
                <w:szCs w:val="16"/>
              </w:rPr>
            </w:pPr>
          </w:p>
        </w:tc>
      </w:tr>
      <w:tr w:rsidR="00137BDF" w:rsidRPr="009A11DD" w:rsidTr="00137BDF">
        <w:trPr>
          <w:trHeight w:val="1000"/>
        </w:trPr>
        <w:tc>
          <w:tcPr>
            <w:tcW w:w="1098" w:type="dxa"/>
            <w:vMerge/>
          </w:tcPr>
          <w:p w:rsidR="00137BDF" w:rsidRPr="009A11DD" w:rsidRDefault="00137BDF" w:rsidP="00495462"/>
        </w:tc>
        <w:tc>
          <w:tcPr>
            <w:tcW w:w="2955" w:type="dxa"/>
            <w:vMerge/>
          </w:tcPr>
          <w:p w:rsidR="00137BDF" w:rsidRDefault="00137BDF" w:rsidP="00495462"/>
        </w:tc>
        <w:tc>
          <w:tcPr>
            <w:tcW w:w="2718" w:type="dxa"/>
            <w:vMerge/>
          </w:tcPr>
          <w:p w:rsidR="00137BDF" w:rsidRDefault="00137BDF" w:rsidP="00C60F9E"/>
        </w:tc>
        <w:tc>
          <w:tcPr>
            <w:tcW w:w="3543" w:type="dxa"/>
          </w:tcPr>
          <w:p w:rsidR="00137BDF" w:rsidRDefault="00137BDF" w:rsidP="00495462">
            <w:pPr>
              <w:ind w:left="34"/>
            </w:pPr>
            <w:r>
              <w:t>Effective and appropriately formatted communication regarding progress and outcomes associated with Diversity and Equity.</w:t>
            </w:r>
          </w:p>
        </w:tc>
        <w:tc>
          <w:tcPr>
            <w:tcW w:w="709" w:type="dxa"/>
          </w:tcPr>
          <w:p w:rsidR="00137BDF" w:rsidRDefault="00137BDF" w:rsidP="00495462">
            <w:pPr>
              <w:jc w:val="center"/>
            </w:pPr>
            <w:r>
              <w:t>All</w:t>
            </w:r>
          </w:p>
        </w:tc>
        <w:tc>
          <w:tcPr>
            <w:tcW w:w="4536" w:type="dxa"/>
            <w:shd w:val="clear" w:color="auto" w:fill="FFC000"/>
          </w:tcPr>
          <w:p w:rsidR="00137BDF" w:rsidRDefault="00137BDF" w:rsidP="00495462">
            <w:r>
              <w:t>Regular email and newsletter communication with the membership regarding progress and outcomes associated with Diversity and Equity</w:t>
            </w:r>
          </w:p>
        </w:tc>
        <w:tc>
          <w:tcPr>
            <w:tcW w:w="5670" w:type="dxa"/>
          </w:tcPr>
          <w:p w:rsidR="00137BDF" w:rsidRDefault="00137BDF" w:rsidP="008A01A5">
            <w:pPr>
              <w:numPr>
                <w:ilvl w:val="0"/>
                <w:numId w:val="10"/>
              </w:numPr>
              <w:ind w:left="317" w:hanging="283"/>
              <w:contextualSpacing/>
            </w:pPr>
            <w:r>
              <w:t>Diversity and Equity outcomes have been included in DSW newsletters</w:t>
            </w:r>
          </w:p>
          <w:p w:rsidR="00137BDF" w:rsidRDefault="00137BDF" w:rsidP="008A01A5">
            <w:pPr>
              <w:numPr>
                <w:ilvl w:val="0"/>
                <w:numId w:val="10"/>
              </w:numPr>
              <w:ind w:left="317" w:hanging="283"/>
              <w:contextualSpacing/>
            </w:pPr>
            <w:r>
              <w:t>Emails to be sent to all members with the Executive Summary of the Equality Monitoring data (anonymised and generalised) attached</w:t>
            </w:r>
          </w:p>
        </w:tc>
        <w:tc>
          <w:tcPr>
            <w:tcW w:w="1276" w:type="dxa"/>
          </w:tcPr>
          <w:p w:rsidR="00137BDF" w:rsidRPr="006D152D" w:rsidRDefault="00137BDF" w:rsidP="00495462">
            <w:pPr>
              <w:rPr>
                <w:b/>
                <w:sz w:val="16"/>
                <w:szCs w:val="16"/>
              </w:rPr>
            </w:pPr>
            <w:r w:rsidRPr="006D152D">
              <w:rPr>
                <w:b/>
                <w:sz w:val="16"/>
                <w:szCs w:val="16"/>
              </w:rPr>
              <w:t>Completion:</w:t>
            </w:r>
          </w:p>
          <w:p w:rsidR="00137BDF" w:rsidRDefault="00137BDF" w:rsidP="00495462">
            <w:pPr>
              <w:rPr>
                <w:sz w:val="16"/>
                <w:szCs w:val="16"/>
              </w:rPr>
            </w:pPr>
            <w:r>
              <w:rPr>
                <w:sz w:val="16"/>
                <w:szCs w:val="16"/>
              </w:rPr>
              <w:t>Ongoing</w:t>
            </w:r>
          </w:p>
          <w:p w:rsidR="00137BDF" w:rsidRDefault="00137BDF" w:rsidP="00495462">
            <w:pPr>
              <w:rPr>
                <w:sz w:val="16"/>
                <w:szCs w:val="16"/>
              </w:rPr>
            </w:pPr>
          </w:p>
          <w:p w:rsidR="00137BDF" w:rsidRPr="006D152D" w:rsidRDefault="00137BDF" w:rsidP="00495462">
            <w:pPr>
              <w:rPr>
                <w:b/>
                <w:sz w:val="16"/>
                <w:szCs w:val="16"/>
              </w:rPr>
            </w:pPr>
            <w:r w:rsidRPr="006D152D">
              <w:rPr>
                <w:b/>
                <w:sz w:val="16"/>
                <w:szCs w:val="16"/>
              </w:rPr>
              <w:t>Review:</w:t>
            </w:r>
          </w:p>
          <w:p w:rsidR="00137BDF" w:rsidRPr="001B7991" w:rsidRDefault="00137BDF" w:rsidP="00495462">
            <w:pPr>
              <w:rPr>
                <w:sz w:val="16"/>
                <w:szCs w:val="16"/>
              </w:rPr>
            </w:pPr>
            <w:r>
              <w:rPr>
                <w:sz w:val="16"/>
                <w:szCs w:val="16"/>
              </w:rPr>
              <w:t>6 monthly</w:t>
            </w:r>
          </w:p>
        </w:tc>
      </w:tr>
      <w:tr w:rsidR="00AE3FA7" w:rsidRPr="009A11DD" w:rsidTr="004D32FD">
        <w:trPr>
          <w:trHeight w:val="603"/>
        </w:trPr>
        <w:tc>
          <w:tcPr>
            <w:tcW w:w="1098" w:type="dxa"/>
            <w:vMerge w:val="restart"/>
          </w:tcPr>
          <w:p w:rsidR="00AE3FA7" w:rsidRDefault="00AE3FA7" w:rsidP="00495462">
            <w:r>
              <w:t>DO4</w:t>
            </w:r>
          </w:p>
          <w:p w:rsidR="00AE3FA7" w:rsidRDefault="00AE3FA7" w:rsidP="00495462">
            <w:r>
              <w:t>DO5</w:t>
            </w:r>
          </w:p>
          <w:p w:rsidR="00AE3FA7" w:rsidRPr="009A11DD" w:rsidRDefault="00AE3FA7" w:rsidP="00495462">
            <w:r>
              <w:t>DO6</w:t>
            </w:r>
          </w:p>
        </w:tc>
        <w:tc>
          <w:tcPr>
            <w:tcW w:w="2955" w:type="dxa"/>
            <w:vMerge w:val="restart"/>
          </w:tcPr>
          <w:p w:rsidR="00AE3FA7" w:rsidRDefault="00AE3FA7" w:rsidP="00137BDF">
            <w:r>
              <w:t>To ensure that disabled people who share multiple protected characteristics are represented within a Nation of people hooked on sport for life, and in the creation of a Nation of champions.</w:t>
            </w:r>
          </w:p>
        </w:tc>
        <w:tc>
          <w:tcPr>
            <w:tcW w:w="2718" w:type="dxa"/>
            <w:vMerge w:val="restart"/>
          </w:tcPr>
          <w:p w:rsidR="00AE3FA7" w:rsidRDefault="00AE3FA7" w:rsidP="00137BDF">
            <w:r>
              <w:t>To support the Welsh sporting landscape to reflect disabled communities within their workforce, ‘playing’ and competitive groups</w:t>
            </w:r>
          </w:p>
        </w:tc>
        <w:tc>
          <w:tcPr>
            <w:tcW w:w="3543" w:type="dxa"/>
            <w:vMerge w:val="restart"/>
          </w:tcPr>
          <w:p w:rsidR="00AE3FA7" w:rsidRDefault="00AE3FA7" w:rsidP="00495462">
            <w:pPr>
              <w:ind w:left="34"/>
            </w:pPr>
            <w:r>
              <w:t>To provide an appropriate range of resources which will support and challenge the sector to deliver a sporting Wales which is inclusive of diverse communities of disabled people</w:t>
            </w:r>
          </w:p>
        </w:tc>
        <w:tc>
          <w:tcPr>
            <w:tcW w:w="709" w:type="dxa"/>
            <w:vMerge w:val="restart"/>
          </w:tcPr>
          <w:p w:rsidR="00AE3FA7" w:rsidRDefault="00AE3FA7" w:rsidP="00495462">
            <w:pPr>
              <w:jc w:val="center"/>
            </w:pPr>
            <w:r>
              <w:t>IM</w:t>
            </w:r>
          </w:p>
          <w:p w:rsidR="00AE3FA7" w:rsidRDefault="00AE3FA7" w:rsidP="00495462">
            <w:pPr>
              <w:jc w:val="center"/>
            </w:pPr>
            <w:r>
              <w:t>PartM</w:t>
            </w:r>
          </w:p>
          <w:p w:rsidR="00AE3FA7" w:rsidRDefault="00AE3FA7" w:rsidP="00495462">
            <w:pPr>
              <w:jc w:val="center"/>
            </w:pPr>
            <w:r>
              <w:t>ED</w:t>
            </w:r>
          </w:p>
        </w:tc>
        <w:tc>
          <w:tcPr>
            <w:tcW w:w="4536" w:type="dxa"/>
            <w:shd w:val="clear" w:color="auto" w:fill="00B050"/>
          </w:tcPr>
          <w:p w:rsidR="00AE3FA7" w:rsidRDefault="00AE3FA7" w:rsidP="004D32FD">
            <w:r>
              <w:t>Resources which support and challenge NGBs to deliver inclusively</w:t>
            </w:r>
          </w:p>
        </w:tc>
        <w:tc>
          <w:tcPr>
            <w:tcW w:w="5670" w:type="dxa"/>
            <w:vMerge w:val="restart"/>
          </w:tcPr>
          <w:p w:rsidR="00AE3FA7" w:rsidRDefault="00AE3FA7" w:rsidP="008A01A5">
            <w:pPr>
              <w:numPr>
                <w:ilvl w:val="0"/>
                <w:numId w:val="10"/>
              </w:numPr>
              <w:ind w:left="317" w:hanging="283"/>
              <w:contextualSpacing/>
            </w:pPr>
            <w:r>
              <w:t>insport NGB, insport Development and insport Club are available within Wales and supported by DSW (and NGBs)</w:t>
            </w:r>
          </w:p>
          <w:p w:rsidR="00AE3FA7" w:rsidRDefault="00AE3FA7" w:rsidP="004D32FD">
            <w:pPr>
              <w:contextualSpacing/>
            </w:pPr>
          </w:p>
        </w:tc>
        <w:tc>
          <w:tcPr>
            <w:tcW w:w="1276" w:type="dxa"/>
            <w:vMerge w:val="restart"/>
          </w:tcPr>
          <w:p w:rsidR="00AE3FA7" w:rsidRPr="006D152D" w:rsidRDefault="00AE3FA7" w:rsidP="00495462">
            <w:pPr>
              <w:rPr>
                <w:b/>
                <w:sz w:val="16"/>
                <w:szCs w:val="16"/>
              </w:rPr>
            </w:pPr>
            <w:r w:rsidRPr="006D152D">
              <w:rPr>
                <w:b/>
                <w:sz w:val="16"/>
                <w:szCs w:val="16"/>
              </w:rPr>
              <w:t>Completion:</w:t>
            </w:r>
          </w:p>
          <w:p w:rsidR="00AE3FA7" w:rsidRDefault="00AE3FA7" w:rsidP="00495462">
            <w:pPr>
              <w:rPr>
                <w:sz w:val="16"/>
                <w:szCs w:val="16"/>
              </w:rPr>
            </w:pPr>
            <w:r>
              <w:rPr>
                <w:sz w:val="16"/>
                <w:szCs w:val="16"/>
              </w:rPr>
              <w:t>Ongoing</w:t>
            </w:r>
          </w:p>
          <w:p w:rsidR="00AE3FA7" w:rsidRDefault="00AE3FA7" w:rsidP="00495462">
            <w:pPr>
              <w:rPr>
                <w:sz w:val="16"/>
                <w:szCs w:val="16"/>
              </w:rPr>
            </w:pPr>
          </w:p>
          <w:p w:rsidR="00AE3FA7" w:rsidRPr="006D152D" w:rsidRDefault="00AE3FA7" w:rsidP="00495462">
            <w:pPr>
              <w:rPr>
                <w:b/>
                <w:sz w:val="16"/>
                <w:szCs w:val="16"/>
              </w:rPr>
            </w:pPr>
            <w:r w:rsidRPr="006D152D">
              <w:rPr>
                <w:b/>
                <w:sz w:val="16"/>
                <w:szCs w:val="16"/>
              </w:rPr>
              <w:t>Review:</w:t>
            </w:r>
          </w:p>
          <w:p w:rsidR="00AE3FA7" w:rsidRPr="001B7991" w:rsidRDefault="00AE3FA7" w:rsidP="00495462">
            <w:pPr>
              <w:rPr>
                <w:sz w:val="16"/>
                <w:szCs w:val="16"/>
              </w:rPr>
            </w:pPr>
            <w:r>
              <w:rPr>
                <w:sz w:val="16"/>
                <w:szCs w:val="16"/>
              </w:rPr>
              <w:t>Monthly</w:t>
            </w:r>
          </w:p>
        </w:tc>
      </w:tr>
      <w:tr w:rsidR="00AE3FA7" w:rsidRPr="009A11DD" w:rsidTr="004D32FD">
        <w:trPr>
          <w:trHeight w:val="541"/>
        </w:trPr>
        <w:tc>
          <w:tcPr>
            <w:tcW w:w="1098" w:type="dxa"/>
            <w:vMerge/>
          </w:tcPr>
          <w:p w:rsidR="00AE3FA7" w:rsidRDefault="00AE3FA7" w:rsidP="00495462"/>
        </w:tc>
        <w:tc>
          <w:tcPr>
            <w:tcW w:w="2955" w:type="dxa"/>
            <w:vMerge/>
          </w:tcPr>
          <w:p w:rsidR="00AE3FA7" w:rsidRDefault="00AE3FA7" w:rsidP="00137BDF"/>
        </w:tc>
        <w:tc>
          <w:tcPr>
            <w:tcW w:w="2718" w:type="dxa"/>
            <w:vMerge/>
          </w:tcPr>
          <w:p w:rsidR="00AE3FA7" w:rsidRDefault="00AE3FA7" w:rsidP="00137BDF"/>
        </w:tc>
        <w:tc>
          <w:tcPr>
            <w:tcW w:w="3543" w:type="dxa"/>
            <w:vMerge/>
          </w:tcPr>
          <w:p w:rsidR="00AE3FA7" w:rsidRDefault="00AE3FA7" w:rsidP="00495462">
            <w:pPr>
              <w:ind w:left="34"/>
            </w:pPr>
          </w:p>
        </w:tc>
        <w:tc>
          <w:tcPr>
            <w:tcW w:w="709" w:type="dxa"/>
            <w:vMerge/>
          </w:tcPr>
          <w:p w:rsidR="00AE3FA7" w:rsidRDefault="00AE3FA7" w:rsidP="00495462">
            <w:pPr>
              <w:jc w:val="center"/>
            </w:pPr>
          </w:p>
        </w:tc>
        <w:tc>
          <w:tcPr>
            <w:tcW w:w="4536" w:type="dxa"/>
            <w:shd w:val="clear" w:color="auto" w:fill="00B050"/>
          </w:tcPr>
          <w:p w:rsidR="00AE3FA7" w:rsidRDefault="00AE3FA7" w:rsidP="00495462">
            <w:r>
              <w:t>Resources which support and challenge LA’s (or RSAs) to deliver inclusively</w:t>
            </w:r>
          </w:p>
        </w:tc>
        <w:tc>
          <w:tcPr>
            <w:tcW w:w="5670" w:type="dxa"/>
            <w:vMerge/>
          </w:tcPr>
          <w:p w:rsidR="00AE3FA7" w:rsidRDefault="00AE3FA7" w:rsidP="008A01A5">
            <w:pPr>
              <w:numPr>
                <w:ilvl w:val="0"/>
                <w:numId w:val="10"/>
              </w:numPr>
              <w:ind w:left="317" w:hanging="283"/>
              <w:contextualSpacing/>
            </w:pPr>
          </w:p>
        </w:tc>
        <w:tc>
          <w:tcPr>
            <w:tcW w:w="1276" w:type="dxa"/>
            <w:vMerge/>
          </w:tcPr>
          <w:p w:rsidR="00AE3FA7" w:rsidRPr="006D152D" w:rsidRDefault="00AE3FA7" w:rsidP="00495462">
            <w:pPr>
              <w:rPr>
                <w:b/>
                <w:sz w:val="16"/>
                <w:szCs w:val="16"/>
              </w:rPr>
            </w:pPr>
          </w:p>
        </w:tc>
      </w:tr>
      <w:tr w:rsidR="00AE3FA7" w:rsidRPr="009A11DD" w:rsidTr="004D32FD">
        <w:trPr>
          <w:trHeight w:val="577"/>
        </w:trPr>
        <w:tc>
          <w:tcPr>
            <w:tcW w:w="1098" w:type="dxa"/>
            <w:vMerge/>
          </w:tcPr>
          <w:p w:rsidR="00AE3FA7" w:rsidRDefault="00AE3FA7" w:rsidP="00495462"/>
        </w:tc>
        <w:tc>
          <w:tcPr>
            <w:tcW w:w="2955" w:type="dxa"/>
            <w:vMerge/>
          </w:tcPr>
          <w:p w:rsidR="00AE3FA7" w:rsidRDefault="00AE3FA7" w:rsidP="00137BDF"/>
        </w:tc>
        <w:tc>
          <w:tcPr>
            <w:tcW w:w="2718" w:type="dxa"/>
            <w:vMerge/>
          </w:tcPr>
          <w:p w:rsidR="00AE3FA7" w:rsidRDefault="00AE3FA7" w:rsidP="00137BDF"/>
        </w:tc>
        <w:tc>
          <w:tcPr>
            <w:tcW w:w="3543" w:type="dxa"/>
            <w:vMerge/>
          </w:tcPr>
          <w:p w:rsidR="00AE3FA7" w:rsidRDefault="00AE3FA7" w:rsidP="00495462">
            <w:pPr>
              <w:ind w:left="34"/>
            </w:pPr>
          </w:p>
        </w:tc>
        <w:tc>
          <w:tcPr>
            <w:tcW w:w="709" w:type="dxa"/>
            <w:vMerge/>
          </w:tcPr>
          <w:p w:rsidR="00AE3FA7" w:rsidRDefault="00AE3FA7" w:rsidP="00495462">
            <w:pPr>
              <w:jc w:val="center"/>
            </w:pPr>
          </w:p>
        </w:tc>
        <w:tc>
          <w:tcPr>
            <w:tcW w:w="4536" w:type="dxa"/>
            <w:shd w:val="clear" w:color="auto" w:fill="00B050"/>
          </w:tcPr>
          <w:p w:rsidR="00AE3FA7" w:rsidRDefault="00AE3FA7" w:rsidP="00495462">
            <w:r>
              <w:t>Resources which support and challenge clubs to deliver inclusively</w:t>
            </w:r>
          </w:p>
        </w:tc>
        <w:tc>
          <w:tcPr>
            <w:tcW w:w="5670" w:type="dxa"/>
            <w:vMerge/>
          </w:tcPr>
          <w:p w:rsidR="00AE3FA7" w:rsidRDefault="00AE3FA7" w:rsidP="008A01A5">
            <w:pPr>
              <w:numPr>
                <w:ilvl w:val="0"/>
                <w:numId w:val="10"/>
              </w:numPr>
              <w:ind w:left="317" w:hanging="283"/>
              <w:contextualSpacing/>
            </w:pPr>
          </w:p>
        </w:tc>
        <w:tc>
          <w:tcPr>
            <w:tcW w:w="1276" w:type="dxa"/>
            <w:vMerge/>
          </w:tcPr>
          <w:p w:rsidR="00AE3FA7" w:rsidRPr="006D152D" w:rsidRDefault="00AE3FA7" w:rsidP="00495462">
            <w:pPr>
              <w:rPr>
                <w:b/>
                <w:sz w:val="16"/>
                <w:szCs w:val="16"/>
              </w:rPr>
            </w:pPr>
          </w:p>
        </w:tc>
      </w:tr>
      <w:tr w:rsidR="00AE3FA7" w:rsidRPr="009A11DD" w:rsidTr="004D32FD">
        <w:trPr>
          <w:trHeight w:val="543"/>
        </w:trPr>
        <w:tc>
          <w:tcPr>
            <w:tcW w:w="1098" w:type="dxa"/>
            <w:vMerge/>
          </w:tcPr>
          <w:p w:rsidR="00AE3FA7" w:rsidRDefault="00AE3FA7" w:rsidP="00495462"/>
        </w:tc>
        <w:tc>
          <w:tcPr>
            <w:tcW w:w="2955" w:type="dxa"/>
            <w:vMerge/>
          </w:tcPr>
          <w:p w:rsidR="00AE3FA7" w:rsidRDefault="00AE3FA7" w:rsidP="00137BDF"/>
        </w:tc>
        <w:tc>
          <w:tcPr>
            <w:tcW w:w="2718" w:type="dxa"/>
            <w:vMerge/>
          </w:tcPr>
          <w:p w:rsidR="00AE3FA7" w:rsidRDefault="00AE3FA7" w:rsidP="00137BDF"/>
        </w:tc>
        <w:tc>
          <w:tcPr>
            <w:tcW w:w="3543" w:type="dxa"/>
            <w:vMerge/>
          </w:tcPr>
          <w:p w:rsidR="00AE3FA7" w:rsidRDefault="00AE3FA7" w:rsidP="00495462">
            <w:pPr>
              <w:ind w:left="34"/>
            </w:pPr>
          </w:p>
        </w:tc>
        <w:tc>
          <w:tcPr>
            <w:tcW w:w="709" w:type="dxa"/>
            <w:vMerge/>
          </w:tcPr>
          <w:p w:rsidR="00AE3FA7" w:rsidRDefault="00AE3FA7" w:rsidP="00495462">
            <w:pPr>
              <w:jc w:val="center"/>
            </w:pPr>
          </w:p>
        </w:tc>
        <w:tc>
          <w:tcPr>
            <w:tcW w:w="4536" w:type="dxa"/>
            <w:shd w:val="clear" w:color="auto" w:fill="FFC000"/>
          </w:tcPr>
          <w:p w:rsidR="00AE3FA7" w:rsidRDefault="00AE3FA7" w:rsidP="00495462">
            <w:r>
              <w:t>Resources which support and challenge coaches and volunteers to deliver inclusively</w:t>
            </w:r>
          </w:p>
        </w:tc>
        <w:tc>
          <w:tcPr>
            <w:tcW w:w="5670" w:type="dxa"/>
          </w:tcPr>
          <w:p w:rsidR="00AE3FA7" w:rsidRDefault="00AE3FA7" w:rsidP="008A01A5">
            <w:pPr>
              <w:numPr>
                <w:ilvl w:val="0"/>
                <w:numId w:val="10"/>
              </w:numPr>
              <w:ind w:left="317" w:hanging="283"/>
              <w:contextualSpacing/>
            </w:pPr>
            <w:r>
              <w:t>Training and other resources (information sheets) which support and challenge coaches to deliver to diverse communities of disabled people</w:t>
            </w:r>
          </w:p>
        </w:tc>
        <w:tc>
          <w:tcPr>
            <w:tcW w:w="1276" w:type="dxa"/>
            <w:vMerge w:val="restart"/>
          </w:tcPr>
          <w:p w:rsidR="00AE3FA7" w:rsidRPr="006D152D" w:rsidRDefault="00AE3FA7" w:rsidP="00495462">
            <w:pPr>
              <w:rPr>
                <w:b/>
                <w:sz w:val="16"/>
                <w:szCs w:val="16"/>
              </w:rPr>
            </w:pPr>
            <w:r w:rsidRPr="006D152D">
              <w:rPr>
                <w:b/>
                <w:sz w:val="16"/>
                <w:szCs w:val="16"/>
              </w:rPr>
              <w:t>Completion:</w:t>
            </w:r>
          </w:p>
          <w:p w:rsidR="00AE3FA7" w:rsidRDefault="00AE3FA7" w:rsidP="00495462">
            <w:pPr>
              <w:rPr>
                <w:sz w:val="16"/>
                <w:szCs w:val="16"/>
              </w:rPr>
            </w:pPr>
            <w:r>
              <w:rPr>
                <w:sz w:val="16"/>
                <w:szCs w:val="16"/>
              </w:rPr>
              <w:t>Ongoing</w:t>
            </w:r>
          </w:p>
          <w:p w:rsidR="00AE3FA7" w:rsidRDefault="00AE3FA7" w:rsidP="00495462">
            <w:pPr>
              <w:rPr>
                <w:sz w:val="16"/>
                <w:szCs w:val="16"/>
              </w:rPr>
            </w:pPr>
          </w:p>
          <w:p w:rsidR="00AE3FA7" w:rsidRPr="006D152D" w:rsidRDefault="00AE3FA7" w:rsidP="00495462">
            <w:pPr>
              <w:rPr>
                <w:b/>
                <w:sz w:val="16"/>
                <w:szCs w:val="16"/>
              </w:rPr>
            </w:pPr>
            <w:r w:rsidRPr="006D152D">
              <w:rPr>
                <w:b/>
                <w:sz w:val="16"/>
                <w:szCs w:val="16"/>
              </w:rPr>
              <w:t>Review:</w:t>
            </w:r>
          </w:p>
          <w:p w:rsidR="00AE3FA7" w:rsidRPr="001B7991" w:rsidRDefault="00AE3FA7" w:rsidP="00495462">
            <w:pPr>
              <w:rPr>
                <w:sz w:val="16"/>
                <w:szCs w:val="16"/>
              </w:rPr>
            </w:pPr>
            <w:r>
              <w:rPr>
                <w:sz w:val="16"/>
                <w:szCs w:val="16"/>
              </w:rPr>
              <w:t>Annual</w:t>
            </w:r>
          </w:p>
        </w:tc>
      </w:tr>
      <w:tr w:rsidR="00AE3FA7" w:rsidRPr="009A11DD" w:rsidTr="004D32FD">
        <w:trPr>
          <w:trHeight w:val="779"/>
        </w:trPr>
        <w:tc>
          <w:tcPr>
            <w:tcW w:w="1098" w:type="dxa"/>
            <w:vMerge/>
          </w:tcPr>
          <w:p w:rsidR="00AE3FA7" w:rsidRDefault="00AE3FA7" w:rsidP="00495462"/>
        </w:tc>
        <w:tc>
          <w:tcPr>
            <w:tcW w:w="2955" w:type="dxa"/>
            <w:vMerge/>
          </w:tcPr>
          <w:p w:rsidR="00AE3FA7" w:rsidRDefault="00AE3FA7" w:rsidP="00137BDF"/>
        </w:tc>
        <w:tc>
          <w:tcPr>
            <w:tcW w:w="2718" w:type="dxa"/>
            <w:vMerge/>
          </w:tcPr>
          <w:p w:rsidR="00AE3FA7" w:rsidRDefault="00AE3FA7" w:rsidP="00137BDF"/>
        </w:tc>
        <w:tc>
          <w:tcPr>
            <w:tcW w:w="3543" w:type="dxa"/>
            <w:vMerge/>
          </w:tcPr>
          <w:p w:rsidR="00AE3FA7" w:rsidRDefault="00AE3FA7" w:rsidP="00495462">
            <w:pPr>
              <w:ind w:left="34"/>
            </w:pPr>
          </w:p>
        </w:tc>
        <w:tc>
          <w:tcPr>
            <w:tcW w:w="709" w:type="dxa"/>
            <w:vMerge/>
          </w:tcPr>
          <w:p w:rsidR="00AE3FA7" w:rsidRDefault="00AE3FA7" w:rsidP="00495462">
            <w:pPr>
              <w:jc w:val="center"/>
            </w:pPr>
          </w:p>
        </w:tc>
        <w:tc>
          <w:tcPr>
            <w:tcW w:w="4536" w:type="dxa"/>
            <w:shd w:val="clear" w:color="auto" w:fill="FFC000"/>
          </w:tcPr>
          <w:p w:rsidR="00AE3FA7" w:rsidRDefault="00AE3FA7" w:rsidP="004D32FD">
            <w:r>
              <w:t xml:space="preserve">Resources which raise the awareness of disabled athletes/participants about the opportunities available to them </w:t>
            </w:r>
          </w:p>
        </w:tc>
        <w:tc>
          <w:tcPr>
            <w:tcW w:w="5670" w:type="dxa"/>
          </w:tcPr>
          <w:p w:rsidR="00AE3FA7" w:rsidRDefault="00AE3FA7" w:rsidP="008A01A5">
            <w:pPr>
              <w:numPr>
                <w:ilvl w:val="0"/>
                <w:numId w:val="10"/>
              </w:numPr>
              <w:ind w:left="317" w:hanging="283"/>
              <w:contextualSpacing/>
            </w:pPr>
            <w:r>
              <w:t>Advertising and marketing which highlights and illustrates the diverse communities of disabled people within (disability) sport</w:t>
            </w:r>
          </w:p>
          <w:p w:rsidR="00AE3FA7" w:rsidRDefault="00AE3FA7" w:rsidP="008A01A5">
            <w:pPr>
              <w:numPr>
                <w:ilvl w:val="0"/>
                <w:numId w:val="10"/>
              </w:numPr>
              <w:ind w:left="317" w:hanging="283"/>
              <w:contextualSpacing/>
            </w:pPr>
            <w:r>
              <w:t>Provision of alternative formats of physical activity (including sport) as defined and requested by diverse communities</w:t>
            </w:r>
          </w:p>
        </w:tc>
        <w:tc>
          <w:tcPr>
            <w:tcW w:w="1276" w:type="dxa"/>
            <w:vMerge/>
          </w:tcPr>
          <w:p w:rsidR="00AE3FA7" w:rsidRPr="006D152D" w:rsidRDefault="00AE3FA7" w:rsidP="00495462">
            <w:pPr>
              <w:rPr>
                <w:b/>
                <w:sz w:val="16"/>
                <w:szCs w:val="16"/>
              </w:rPr>
            </w:pPr>
          </w:p>
        </w:tc>
      </w:tr>
      <w:tr w:rsidR="00AE3FA7" w:rsidRPr="009A11DD" w:rsidTr="00AE3FA7">
        <w:trPr>
          <w:trHeight w:val="779"/>
        </w:trPr>
        <w:tc>
          <w:tcPr>
            <w:tcW w:w="1098" w:type="dxa"/>
            <w:vMerge/>
          </w:tcPr>
          <w:p w:rsidR="00AE3FA7" w:rsidRDefault="00AE3FA7" w:rsidP="00495462"/>
        </w:tc>
        <w:tc>
          <w:tcPr>
            <w:tcW w:w="2955" w:type="dxa"/>
            <w:vMerge/>
          </w:tcPr>
          <w:p w:rsidR="00AE3FA7" w:rsidRDefault="00AE3FA7" w:rsidP="00137BDF"/>
        </w:tc>
        <w:tc>
          <w:tcPr>
            <w:tcW w:w="2718" w:type="dxa"/>
            <w:vMerge/>
          </w:tcPr>
          <w:p w:rsidR="00AE3FA7" w:rsidRDefault="00AE3FA7" w:rsidP="00137BDF"/>
        </w:tc>
        <w:tc>
          <w:tcPr>
            <w:tcW w:w="3543" w:type="dxa"/>
            <w:vMerge w:val="restart"/>
          </w:tcPr>
          <w:p w:rsidR="00AE3FA7" w:rsidRDefault="00AE3FA7" w:rsidP="00495462">
            <w:pPr>
              <w:ind w:left="34"/>
            </w:pPr>
            <w:r>
              <w:t>To provide specific projects which take positive action to include disabled people who are members of multiple groups who share protected characteristics</w:t>
            </w:r>
          </w:p>
        </w:tc>
        <w:tc>
          <w:tcPr>
            <w:tcW w:w="709" w:type="dxa"/>
            <w:vMerge w:val="restart"/>
          </w:tcPr>
          <w:p w:rsidR="00AE3FA7" w:rsidRDefault="00AE3FA7" w:rsidP="00495462">
            <w:pPr>
              <w:jc w:val="center"/>
            </w:pPr>
            <w:r>
              <w:t>All</w:t>
            </w:r>
          </w:p>
        </w:tc>
        <w:tc>
          <w:tcPr>
            <w:tcW w:w="4536" w:type="dxa"/>
            <w:shd w:val="clear" w:color="auto" w:fill="FFC000"/>
          </w:tcPr>
          <w:p w:rsidR="00AE3FA7" w:rsidRDefault="00AE3FA7" w:rsidP="004D32FD">
            <w:r>
              <w:t>Completion of the Poverty and Disability project (Denbighshire)</w:t>
            </w:r>
          </w:p>
        </w:tc>
        <w:tc>
          <w:tcPr>
            <w:tcW w:w="5670" w:type="dxa"/>
          </w:tcPr>
          <w:p w:rsidR="00AE3FA7" w:rsidRDefault="00AE3FA7" w:rsidP="008A01A5">
            <w:pPr>
              <w:numPr>
                <w:ilvl w:val="0"/>
                <w:numId w:val="10"/>
              </w:numPr>
              <w:ind w:left="317" w:hanging="283"/>
              <w:contextualSpacing/>
            </w:pPr>
            <w:r>
              <w:t>Stakeholder group has met several times</w:t>
            </w:r>
          </w:p>
          <w:p w:rsidR="00AE3FA7" w:rsidRDefault="00AE3FA7" w:rsidP="008A01A5">
            <w:pPr>
              <w:numPr>
                <w:ilvl w:val="0"/>
                <w:numId w:val="10"/>
              </w:numPr>
              <w:ind w:left="317" w:hanging="283"/>
              <w:contextualSpacing/>
            </w:pPr>
            <w:r>
              <w:t>Illuminate Grant has been successfully applied for in conjunction with Glyndwr University</w:t>
            </w:r>
          </w:p>
        </w:tc>
        <w:tc>
          <w:tcPr>
            <w:tcW w:w="1276" w:type="dxa"/>
          </w:tcPr>
          <w:p w:rsidR="00AE3FA7" w:rsidRPr="006D152D" w:rsidRDefault="00AE3FA7" w:rsidP="00495462">
            <w:pPr>
              <w:rPr>
                <w:b/>
                <w:sz w:val="16"/>
                <w:szCs w:val="16"/>
              </w:rPr>
            </w:pPr>
            <w:r w:rsidRPr="006D152D">
              <w:rPr>
                <w:b/>
                <w:sz w:val="16"/>
                <w:szCs w:val="16"/>
              </w:rPr>
              <w:t>Completion:</w:t>
            </w:r>
          </w:p>
          <w:p w:rsidR="00AE3FA7" w:rsidRDefault="00AE3FA7" w:rsidP="00495462">
            <w:pPr>
              <w:rPr>
                <w:sz w:val="16"/>
                <w:szCs w:val="16"/>
              </w:rPr>
            </w:pPr>
            <w:r>
              <w:rPr>
                <w:sz w:val="16"/>
                <w:szCs w:val="16"/>
              </w:rPr>
              <w:t>Dec 2016</w:t>
            </w:r>
          </w:p>
          <w:p w:rsidR="00AE3FA7" w:rsidRDefault="00AE3FA7" w:rsidP="00495462">
            <w:pPr>
              <w:rPr>
                <w:sz w:val="16"/>
                <w:szCs w:val="16"/>
              </w:rPr>
            </w:pPr>
          </w:p>
          <w:p w:rsidR="00AE3FA7" w:rsidRPr="006D152D" w:rsidRDefault="00AE3FA7" w:rsidP="00495462">
            <w:pPr>
              <w:rPr>
                <w:b/>
                <w:sz w:val="16"/>
                <w:szCs w:val="16"/>
              </w:rPr>
            </w:pPr>
            <w:r w:rsidRPr="006D152D">
              <w:rPr>
                <w:b/>
                <w:sz w:val="16"/>
                <w:szCs w:val="16"/>
              </w:rPr>
              <w:t>Review:</w:t>
            </w:r>
          </w:p>
          <w:p w:rsidR="00AE3FA7" w:rsidRPr="001B7991" w:rsidRDefault="00AE3FA7" w:rsidP="00495462">
            <w:pPr>
              <w:rPr>
                <w:sz w:val="16"/>
                <w:szCs w:val="16"/>
              </w:rPr>
            </w:pPr>
            <w:r>
              <w:rPr>
                <w:sz w:val="16"/>
                <w:szCs w:val="16"/>
              </w:rPr>
              <w:t>Annual</w:t>
            </w:r>
          </w:p>
        </w:tc>
      </w:tr>
      <w:tr w:rsidR="00AE3FA7" w:rsidRPr="009A11DD" w:rsidTr="00AE3FA7">
        <w:trPr>
          <w:trHeight w:val="779"/>
        </w:trPr>
        <w:tc>
          <w:tcPr>
            <w:tcW w:w="1098" w:type="dxa"/>
            <w:vMerge/>
          </w:tcPr>
          <w:p w:rsidR="00AE3FA7" w:rsidRDefault="00AE3FA7" w:rsidP="00495462"/>
        </w:tc>
        <w:tc>
          <w:tcPr>
            <w:tcW w:w="2955" w:type="dxa"/>
            <w:vMerge/>
          </w:tcPr>
          <w:p w:rsidR="00AE3FA7" w:rsidRDefault="00AE3FA7" w:rsidP="00137BDF"/>
        </w:tc>
        <w:tc>
          <w:tcPr>
            <w:tcW w:w="2718" w:type="dxa"/>
            <w:vMerge/>
          </w:tcPr>
          <w:p w:rsidR="00AE3FA7" w:rsidRDefault="00AE3FA7" w:rsidP="00137BDF"/>
        </w:tc>
        <w:tc>
          <w:tcPr>
            <w:tcW w:w="3543" w:type="dxa"/>
            <w:vMerge/>
          </w:tcPr>
          <w:p w:rsidR="00AE3FA7" w:rsidRDefault="00AE3FA7" w:rsidP="00495462">
            <w:pPr>
              <w:ind w:left="34"/>
            </w:pPr>
          </w:p>
        </w:tc>
        <w:tc>
          <w:tcPr>
            <w:tcW w:w="709" w:type="dxa"/>
            <w:vMerge/>
          </w:tcPr>
          <w:p w:rsidR="00AE3FA7" w:rsidRDefault="00AE3FA7" w:rsidP="00495462">
            <w:pPr>
              <w:jc w:val="center"/>
            </w:pPr>
          </w:p>
        </w:tc>
        <w:tc>
          <w:tcPr>
            <w:tcW w:w="4536" w:type="dxa"/>
            <w:shd w:val="clear" w:color="auto" w:fill="FFC000"/>
          </w:tcPr>
          <w:p w:rsidR="00AE3FA7" w:rsidRDefault="00AE3FA7" w:rsidP="004D32FD">
            <w:r>
              <w:t>GOGA projects (Wrexham, Pembrokeshire, and RCT)</w:t>
            </w:r>
          </w:p>
        </w:tc>
        <w:tc>
          <w:tcPr>
            <w:tcW w:w="5670" w:type="dxa"/>
          </w:tcPr>
          <w:p w:rsidR="00AE3FA7" w:rsidRDefault="00AE3FA7" w:rsidP="008A01A5">
            <w:pPr>
              <w:numPr>
                <w:ilvl w:val="0"/>
                <w:numId w:val="10"/>
              </w:numPr>
              <w:ind w:left="317" w:hanging="283"/>
              <w:contextualSpacing/>
            </w:pPr>
            <w:r>
              <w:t>Spirit of 2012 funding has been granted</w:t>
            </w:r>
          </w:p>
          <w:p w:rsidR="00AE3FA7" w:rsidRDefault="00AE3FA7" w:rsidP="008A01A5">
            <w:pPr>
              <w:numPr>
                <w:ilvl w:val="0"/>
                <w:numId w:val="10"/>
              </w:numPr>
              <w:ind w:left="317" w:hanging="283"/>
              <w:contextualSpacing/>
            </w:pPr>
            <w:r>
              <w:t>Working groups in each area are being established</w:t>
            </w:r>
          </w:p>
        </w:tc>
        <w:tc>
          <w:tcPr>
            <w:tcW w:w="1276" w:type="dxa"/>
          </w:tcPr>
          <w:p w:rsidR="00AE3FA7" w:rsidRPr="006D152D" w:rsidRDefault="00AE3FA7" w:rsidP="00495462">
            <w:pPr>
              <w:rPr>
                <w:b/>
                <w:sz w:val="16"/>
                <w:szCs w:val="16"/>
              </w:rPr>
            </w:pPr>
            <w:r w:rsidRPr="006D152D">
              <w:rPr>
                <w:b/>
                <w:sz w:val="16"/>
                <w:szCs w:val="16"/>
              </w:rPr>
              <w:t>Completion:</w:t>
            </w:r>
          </w:p>
          <w:p w:rsidR="00AE3FA7" w:rsidRDefault="00AE3FA7" w:rsidP="00495462">
            <w:pPr>
              <w:rPr>
                <w:sz w:val="16"/>
                <w:szCs w:val="16"/>
              </w:rPr>
            </w:pPr>
            <w:r>
              <w:rPr>
                <w:sz w:val="16"/>
                <w:szCs w:val="16"/>
              </w:rPr>
              <w:t>Mar 2020</w:t>
            </w:r>
          </w:p>
          <w:p w:rsidR="00AE3FA7" w:rsidRDefault="00AE3FA7" w:rsidP="00495462">
            <w:pPr>
              <w:rPr>
                <w:sz w:val="16"/>
                <w:szCs w:val="16"/>
              </w:rPr>
            </w:pPr>
          </w:p>
          <w:p w:rsidR="00AE3FA7" w:rsidRPr="006D152D" w:rsidRDefault="00AE3FA7" w:rsidP="00495462">
            <w:pPr>
              <w:rPr>
                <w:b/>
                <w:sz w:val="16"/>
                <w:szCs w:val="16"/>
              </w:rPr>
            </w:pPr>
            <w:r w:rsidRPr="006D152D">
              <w:rPr>
                <w:b/>
                <w:sz w:val="16"/>
                <w:szCs w:val="16"/>
              </w:rPr>
              <w:t>Review:</w:t>
            </w:r>
          </w:p>
          <w:p w:rsidR="00AE3FA7" w:rsidRPr="001B7991" w:rsidRDefault="00AE3FA7" w:rsidP="00495462">
            <w:pPr>
              <w:rPr>
                <w:sz w:val="16"/>
                <w:szCs w:val="16"/>
              </w:rPr>
            </w:pPr>
            <w:r>
              <w:rPr>
                <w:sz w:val="16"/>
                <w:szCs w:val="16"/>
              </w:rPr>
              <w:t>6 monthly</w:t>
            </w:r>
          </w:p>
        </w:tc>
      </w:tr>
    </w:tbl>
    <w:p w:rsidR="00BF5D5D" w:rsidRDefault="00BF5D5D" w:rsidP="009B4C47"/>
    <w:sectPr w:rsidR="00BF5D5D" w:rsidSect="00AC174A">
      <w:pgSz w:w="23814" w:h="16839" w:orient="landscape" w:code="8"/>
      <w:pgMar w:top="970" w:right="720" w:bottom="720" w:left="720"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69B" w:rsidRDefault="0053569B" w:rsidP="00360A86">
      <w:pPr>
        <w:spacing w:line="240" w:lineRule="auto"/>
      </w:pPr>
      <w:r>
        <w:separator/>
      </w:r>
    </w:p>
  </w:endnote>
  <w:endnote w:type="continuationSeparator" w:id="0">
    <w:p w:rsidR="0053569B" w:rsidRDefault="0053569B" w:rsidP="00360A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462" w:rsidRPr="009B5420" w:rsidRDefault="00495462" w:rsidP="009B5420">
    <w:pPr>
      <w:tabs>
        <w:tab w:val="center" w:pos="4513"/>
        <w:tab w:val="right" w:pos="9026"/>
      </w:tabs>
      <w:spacing w:line="240" w:lineRule="auto"/>
      <w:rPr>
        <w:rFonts w:eastAsiaTheme="minorEastAsia"/>
        <w:b/>
        <w:sz w:val="20"/>
        <w:szCs w:val="20"/>
        <w:lang w:eastAsia="en-GB"/>
      </w:rPr>
    </w:pPr>
    <w:r w:rsidRPr="009B5420">
      <w:rPr>
        <w:rFonts w:eastAsiaTheme="minorEastAsia"/>
        <w:b/>
        <w:sz w:val="20"/>
        <w:szCs w:val="20"/>
        <w:lang w:eastAsia="en-GB"/>
      </w:rPr>
      <w:t>Key to Staff:</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
      <w:gridCol w:w="2885"/>
      <w:gridCol w:w="322"/>
      <w:gridCol w:w="679"/>
      <w:gridCol w:w="2603"/>
      <w:gridCol w:w="274"/>
      <w:gridCol w:w="772"/>
      <w:gridCol w:w="2555"/>
      <w:gridCol w:w="301"/>
      <w:gridCol w:w="850"/>
      <w:gridCol w:w="3261"/>
      <w:gridCol w:w="283"/>
      <w:gridCol w:w="850"/>
      <w:gridCol w:w="2552"/>
    </w:tblGrid>
    <w:tr w:rsidR="00495462" w:rsidRPr="009B5420" w:rsidTr="00E06756">
      <w:tc>
        <w:tcPr>
          <w:tcW w:w="774" w:type="dxa"/>
        </w:tcPr>
        <w:p w:rsidR="00495462" w:rsidRPr="009B5420" w:rsidRDefault="00495462" w:rsidP="009B5420">
          <w:pPr>
            <w:tabs>
              <w:tab w:val="center" w:pos="4513"/>
              <w:tab w:val="right" w:pos="9026"/>
            </w:tabs>
            <w:rPr>
              <w:b/>
              <w:sz w:val="20"/>
              <w:szCs w:val="20"/>
            </w:rPr>
          </w:pPr>
          <w:r w:rsidRPr="009B5420">
            <w:rPr>
              <w:b/>
              <w:sz w:val="20"/>
              <w:szCs w:val="20"/>
            </w:rPr>
            <w:t>ED</w:t>
          </w:r>
        </w:p>
      </w:tc>
      <w:tc>
        <w:tcPr>
          <w:tcW w:w="2885" w:type="dxa"/>
        </w:tcPr>
        <w:p w:rsidR="00495462" w:rsidRPr="009B5420" w:rsidRDefault="00495462" w:rsidP="009B5420">
          <w:pPr>
            <w:tabs>
              <w:tab w:val="center" w:pos="4513"/>
              <w:tab w:val="right" w:pos="9026"/>
            </w:tabs>
            <w:rPr>
              <w:sz w:val="20"/>
              <w:szCs w:val="20"/>
            </w:rPr>
          </w:pPr>
          <w:r w:rsidRPr="009B5420">
            <w:rPr>
              <w:sz w:val="20"/>
              <w:szCs w:val="20"/>
            </w:rPr>
            <w:t>Executive Director</w:t>
          </w:r>
        </w:p>
      </w:tc>
      <w:tc>
        <w:tcPr>
          <w:tcW w:w="322" w:type="dxa"/>
        </w:tcPr>
        <w:p w:rsidR="00495462" w:rsidRPr="009B5420" w:rsidRDefault="00495462" w:rsidP="009B5420">
          <w:pPr>
            <w:tabs>
              <w:tab w:val="center" w:pos="4513"/>
              <w:tab w:val="right" w:pos="9026"/>
            </w:tabs>
            <w:rPr>
              <w:sz w:val="20"/>
              <w:szCs w:val="20"/>
            </w:rPr>
          </w:pPr>
        </w:p>
      </w:tc>
      <w:tc>
        <w:tcPr>
          <w:tcW w:w="679" w:type="dxa"/>
        </w:tcPr>
        <w:p w:rsidR="00495462" w:rsidRPr="009B5420" w:rsidRDefault="00495462" w:rsidP="009B5420">
          <w:pPr>
            <w:tabs>
              <w:tab w:val="center" w:pos="4513"/>
              <w:tab w:val="right" w:pos="9026"/>
            </w:tabs>
            <w:rPr>
              <w:b/>
              <w:sz w:val="20"/>
              <w:szCs w:val="20"/>
            </w:rPr>
          </w:pPr>
          <w:r w:rsidRPr="009B5420">
            <w:rPr>
              <w:b/>
              <w:sz w:val="20"/>
              <w:szCs w:val="20"/>
            </w:rPr>
            <w:t>IM</w:t>
          </w:r>
        </w:p>
      </w:tc>
      <w:tc>
        <w:tcPr>
          <w:tcW w:w="2603" w:type="dxa"/>
        </w:tcPr>
        <w:p w:rsidR="00495462" w:rsidRPr="009B5420" w:rsidRDefault="00495462" w:rsidP="009B5420">
          <w:pPr>
            <w:tabs>
              <w:tab w:val="center" w:pos="4513"/>
              <w:tab w:val="right" w:pos="9026"/>
            </w:tabs>
            <w:rPr>
              <w:sz w:val="20"/>
              <w:szCs w:val="20"/>
            </w:rPr>
          </w:pPr>
          <w:r w:rsidRPr="009B5420">
            <w:rPr>
              <w:sz w:val="20"/>
              <w:szCs w:val="20"/>
            </w:rPr>
            <w:t>Innovation Manager</w:t>
          </w:r>
        </w:p>
      </w:tc>
      <w:tc>
        <w:tcPr>
          <w:tcW w:w="274" w:type="dxa"/>
        </w:tcPr>
        <w:p w:rsidR="00495462" w:rsidRPr="009B5420" w:rsidRDefault="00495462" w:rsidP="009B5420">
          <w:pPr>
            <w:tabs>
              <w:tab w:val="center" w:pos="4513"/>
              <w:tab w:val="right" w:pos="9026"/>
            </w:tabs>
            <w:rPr>
              <w:sz w:val="20"/>
              <w:szCs w:val="20"/>
            </w:rPr>
          </w:pPr>
        </w:p>
      </w:tc>
      <w:tc>
        <w:tcPr>
          <w:tcW w:w="772" w:type="dxa"/>
        </w:tcPr>
        <w:p w:rsidR="00495462" w:rsidRPr="009B5420" w:rsidRDefault="00495462" w:rsidP="009B5420">
          <w:pPr>
            <w:tabs>
              <w:tab w:val="center" w:pos="4513"/>
              <w:tab w:val="right" w:pos="9026"/>
            </w:tabs>
            <w:rPr>
              <w:b/>
              <w:sz w:val="20"/>
              <w:szCs w:val="20"/>
            </w:rPr>
          </w:pPr>
          <w:r w:rsidRPr="009B5420">
            <w:rPr>
              <w:b/>
              <w:sz w:val="20"/>
              <w:szCs w:val="20"/>
            </w:rPr>
            <w:t>AM</w:t>
          </w:r>
        </w:p>
      </w:tc>
      <w:tc>
        <w:tcPr>
          <w:tcW w:w="2555" w:type="dxa"/>
        </w:tcPr>
        <w:p w:rsidR="00495462" w:rsidRPr="009B5420" w:rsidRDefault="00495462" w:rsidP="009B5420">
          <w:pPr>
            <w:tabs>
              <w:tab w:val="center" w:pos="4513"/>
              <w:tab w:val="right" w:pos="9026"/>
            </w:tabs>
            <w:rPr>
              <w:sz w:val="20"/>
              <w:szCs w:val="20"/>
            </w:rPr>
          </w:pPr>
          <w:r w:rsidRPr="009B5420">
            <w:rPr>
              <w:sz w:val="20"/>
              <w:szCs w:val="20"/>
            </w:rPr>
            <w:t>Academy Manager</w:t>
          </w:r>
        </w:p>
      </w:tc>
      <w:tc>
        <w:tcPr>
          <w:tcW w:w="301" w:type="dxa"/>
        </w:tcPr>
        <w:p w:rsidR="00495462" w:rsidRPr="009B5420" w:rsidRDefault="00495462" w:rsidP="009B5420">
          <w:pPr>
            <w:tabs>
              <w:tab w:val="center" w:pos="4513"/>
              <w:tab w:val="right" w:pos="9026"/>
            </w:tabs>
            <w:rPr>
              <w:sz w:val="20"/>
              <w:szCs w:val="20"/>
            </w:rPr>
          </w:pPr>
        </w:p>
      </w:tc>
      <w:tc>
        <w:tcPr>
          <w:tcW w:w="850" w:type="dxa"/>
        </w:tcPr>
        <w:p w:rsidR="00495462" w:rsidRPr="009B5420" w:rsidRDefault="00495462" w:rsidP="009B5420">
          <w:pPr>
            <w:tabs>
              <w:tab w:val="center" w:pos="4513"/>
              <w:tab w:val="right" w:pos="9026"/>
            </w:tabs>
            <w:rPr>
              <w:b/>
              <w:sz w:val="20"/>
              <w:szCs w:val="20"/>
            </w:rPr>
          </w:pPr>
          <w:r w:rsidRPr="009B5420">
            <w:rPr>
              <w:b/>
              <w:sz w:val="20"/>
              <w:szCs w:val="20"/>
            </w:rPr>
            <w:t>CO</w:t>
          </w:r>
        </w:p>
      </w:tc>
      <w:tc>
        <w:tcPr>
          <w:tcW w:w="3261" w:type="dxa"/>
        </w:tcPr>
        <w:p w:rsidR="00495462" w:rsidRPr="009B5420" w:rsidRDefault="00495462" w:rsidP="009B5420">
          <w:pPr>
            <w:tabs>
              <w:tab w:val="center" w:pos="4513"/>
              <w:tab w:val="right" w:pos="9026"/>
            </w:tabs>
            <w:rPr>
              <w:sz w:val="20"/>
              <w:szCs w:val="20"/>
            </w:rPr>
          </w:pPr>
          <w:r w:rsidRPr="009B5420">
            <w:rPr>
              <w:sz w:val="20"/>
              <w:szCs w:val="20"/>
            </w:rPr>
            <w:t>Communications Officer</w:t>
          </w:r>
        </w:p>
      </w:tc>
      <w:tc>
        <w:tcPr>
          <w:tcW w:w="283" w:type="dxa"/>
        </w:tcPr>
        <w:p w:rsidR="00495462" w:rsidRPr="009B5420" w:rsidRDefault="00495462" w:rsidP="009B5420">
          <w:pPr>
            <w:tabs>
              <w:tab w:val="center" w:pos="4513"/>
              <w:tab w:val="right" w:pos="9026"/>
            </w:tabs>
            <w:rPr>
              <w:sz w:val="20"/>
              <w:szCs w:val="20"/>
            </w:rPr>
          </w:pPr>
        </w:p>
      </w:tc>
      <w:tc>
        <w:tcPr>
          <w:tcW w:w="850" w:type="dxa"/>
        </w:tcPr>
        <w:p w:rsidR="00495462" w:rsidRPr="00E06756" w:rsidRDefault="00495462" w:rsidP="00495462">
          <w:pPr>
            <w:tabs>
              <w:tab w:val="center" w:pos="4513"/>
              <w:tab w:val="right" w:pos="9026"/>
            </w:tabs>
            <w:rPr>
              <w:b/>
              <w:sz w:val="20"/>
              <w:szCs w:val="20"/>
            </w:rPr>
          </w:pPr>
          <w:r w:rsidRPr="00E06756">
            <w:rPr>
              <w:b/>
              <w:sz w:val="20"/>
              <w:szCs w:val="20"/>
            </w:rPr>
            <w:t>TO</w:t>
          </w:r>
        </w:p>
      </w:tc>
      <w:tc>
        <w:tcPr>
          <w:tcW w:w="2552" w:type="dxa"/>
        </w:tcPr>
        <w:p w:rsidR="00495462" w:rsidRDefault="00495462" w:rsidP="009B5420">
          <w:pPr>
            <w:tabs>
              <w:tab w:val="center" w:pos="4513"/>
              <w:tab w:val="right" w:pos="9026"/>
            </w:tabs>
            <w:rPr>
              <w:sz w:val="20"/>
              <w:szCs w:val="20"/>
            </w:rPr>
          </w:pPr>
          <w:r>
            <w:rPr>
              <w:sz w:val="20"/>
              <w:szCs w:val="20"/>
            </w:rPr>
            <w:t>Talent Officer</w:t>
          </w:r>
        </w:p>
      </w:tc>
    </w:tr>
    <w:tr w:rsidR="00495462" w:rsidRPr="009B5420" w:rsidTr="00E06756">
      <w:tc>
        <w:tcPr>
          <w:tcW w:w="774" w:type="dxa"/>
        </w:tcPr>
        <w:p w:rsidR="00495462" w:rsidRPr="009B5420" w:rsidRDefault="00495462" w:rsidP="009B5420">
          <w:pPr>
            <w:tabs>
              <w:tab w:val="center" w:pos="4513"/>
              <w:tab w:val="right" w:pos="9026"/>
            </w:tabs>
            <w:rPr>
              <w:b/>
              <w:sz w:val="20"/>
              <w:szCs w:val="20"/>
            </w:rPr>
          </w:pPr>
          <w:r w:rsidRPr="009B5420">
            <w:rPr>
              <w:b/>
              <w:sz w:val="20"/>
              <w:szCs w:val="20"/>
            </w:rPr>
            <w:t>P</w:t>
          </w:r>
          <w:r>
            <w:rPr>
              <w:b/>
              <w:sz w:val="20"/>
              <w:szCs w:val="20"/>
            </w:rPr>
            <w:t>art</w:t>
          </w:r>
          <w:r w:rsidRPr="009B5420">
            <w:rPr>
              <w:b/>
              <w:sz w:val="20"/>
              <w:szCs w:val="20"/>
            </w:rPr>
            <w:t>M</w:t>
          </w:r>
        </w:p>
      </w:tc>
      <w:tc>
        <w:tcPr>
          <w:tcW w:w="2885" w:type="dxa"/>
        </w:tcPr>
        <w:p w:rsidR="00495462" w:rsidRPr="009B5420" w:rsidRDefault="00495462" w:rsidP="009B5420">
          <w:pPr>
            <w:tabs>
              <w:tab w:val="center" w:pos="4513"/>
              <w:tab w:val="right" w:pos="9026"/>
            </w:tabs>
            <w:rPr>
              <w:sz w:val="20"/>
              <w:szCs w:val="20"/>
            </w:rPr>
          </w:pPr>
          <w:r w:rsidRPr="009B5420">
            <w:rPr>
              <w:sz w:val="20"/>
              <w:szCs w:val="20"/>
            </w:rPr>
            <w:t>Partnerships Managers</w:t>
          </w:r>
        </w:p>
      </w:tc>
      <w:tc>
        <w:tcPr>
          <w:tcW w:w="322" w:type="dxa"/>
        </w:tcPr>
        <w:p w:rsidR="00495462" w:rsidRPr="009B5420" w:rsidRDefault="00495462" w:rsidP="009B5420">
          <w:pPr>
            <w:tabs>
              <w:tab w:val="center" w:pos="4513"/>
              <w:tab w:val="right" w:pos="9026"/>
            </w:tabs>
            <w:rPr>
              <w:sz w:val="20"/>
              <w:szCs w:val="20"/>
            </w:rPr>
          </w:pPr>
        </w:p>
      </w:tc>
      <w:tc>
        <w:tcPr>
          <w:tcW w:w="679" w:type="dxa"/>
        </w:tcPr>
        <w:p w:rsidR="00495462" w:rsidRPr="009B5420" w:rsidRDefault="00495462" w:rsidP="009B5420">
          <w:pPr>
            <w:tabs>
              <w:tab w:val="center" w:pos="4513"/>
              <w:tab w:val="right" w:pos="9026"/>
            </w:tabs>
            <w:rPr>
              <w:b/>
              <w:sz w:val="20"/>
              <w:szCs w:val="20"/>
            </w:rPr>
          </w:pPr>
          <w:r w:rsidRPr="009B5420">
            <w:rPr>
              <w:b/>
              <w:sz w:val="20"/>
              <w:szCs w:val="20"/>
            </w:rPr>
            <w:t>BSM</w:t>
          </w:r>
        </w:p>
      </w:tc>
      <w:tc>
        <w:tcPr>
          <w:tcW w:w="2603" w:type="dxa"/>
        </w:tcPr>
        <w:p w:rsidR="00495462" w:rsidRPr="009B5420" w:rsidRDefault="00495462" w:rsidP="009B5420">
          <w:pPr>
            <w:tabs>
              <w:tab w:val="center" w:pos="4513"/>
              <w:tab w:val="right" w:pos="9026"/>
            </w:tabs>
            <w:rPr>
              <w:sz w:val="20"/>
              <w:szCs w:val="20"/>
            </w:rPr>
          </w:pPr>
          <w:r w:rsidRPr="009B5420">
            <w:rPr>
              <w:sz w:val="20"/>
              <w:szCs w:val="20"/>
            </w:rPr>
            <w:t>Business Support Manager</w:t>
          </w:r>
        </w:p>
      </w:tc>
      <w:tc>
        <w:tcPr>
          <w:tcW w:w="274" w:type="dxa"/>
        </w:tcPr>
        <w:p w:rsidR="00495462" w:rsidRPr="009B5420" w:rsidRDefault="00495462" w:rsidP="009B5420">
          <w:pPr>
            <w:tabs>
              <w:tab w:val="center" w:pos="4513"/>
              <w:tab w:val="right" w:pos="9026"/>
            </w:tabs>
            <w:rPr>
              <w:sz w:val="20"/>
              <w:szCs w:val="20"/>
            </w:rPr>
          </w:pPr>
        </w:p>
      </w:tc>
      <w:tc>
        <w:tcPr>
          <w:tcW w:w="772" w:type="dxa"/>
        </w:tcPr>
        <w:p w:rsidR="00495462" w:rsidRPr="009B5420" w:rsidRDefault="00495462" w:rsidP="009B5420">
          <w:pPr>
            <w:tabs>
              <w:tab w:val="center" w:pos="4513"/>
              <w:tab w:val="right" w:pos="9026"/>
            </w:tabs>
            <w:rPr>
              <w:b/>
              <w:sz w:val="20"/>
              <w:szCs w:val="20"/>
            </w:rPr>
          </w:pPr>
          <w:proofErr w:type="spellStart"/>
          <w:r w:rsidRPr="009B5420">
            <w:rPr>
              <w:b/>
              <w:sz w:val="20"/>
              <w:szCs w:val="20"/>
            </w:rPr>
            <w:t>PerfM</w:t>
          </w:r>
          <w:proofErr w:type="spellEnd"/>
        </w:p>
      </w:tc>
      <w:tc>
        <w:tcPr>
          <w:tcW w:w="2555" w:type="dxa"/>
        </w:tcPr>
        <w:p w:rsidR="00495462" w:rsidRPr="009B5420" w:rsidRDefault="00495462" w:rsidP="009B5420">
          <w:pPr>
            <w:tabs>
              <w:tab w:val="center" w:pos="4513"/>
              <w:tab w:val="right" w:pos="9026"/>
            </w:tabs>
            <w:rPr>
              <w:sz w:val="20"/>
              <w:szCs w:val="20"/>
            </w:rPr>
          </w:pPr>
          <w:r w:rsidRPr="009B5420">
            <w:rPr>
              <w:sz w:val="20"/>
              <w:szCs w:val="20"/>
            </w:rPr>
            <w:t>Performance Manager</w:t>
          </w:r>
        </w:p>
      </w:tc>
      <w:tc>
        <w:tcPr>
          <w:tcW w:w="301" w:type="dxa"/>
        </w:tcPr>
        <w:p w:rsidR="00495462" w:rsidRPr="009B5420" w:rsidRDefault="00495462" w:rsidP="009B5420">
          <w:pPr>
            <w:tabs>
              <w:tab w:val="center" w:pos="4513"/>
              <w:tab w:val="right" w:pos="9026"/>
            </w:tabs>
            <w:rPr>
              <w:sz w:val="20"/>
              <w:szCs w:val="20"/>
            </w:rPr>
          </w:pPr>
        </w:p>
      </w:tc>
      <w:tc>
        <w:tcPr>
          <w:tcW w:w="850" w:type="dxa"/>
        </w:tcPr>
        <w:p w:rsidR="00495462" w:rsidRPr="009B5420" w:rsidRDefault="00495462" w:rsidP="009B5420">
          <w:pPr>
            <w:tabs>
              <w:tab w:val="center" w:pos="4513"/>
              <w:tab w:val="right" w:pos="9026"/>
            </w:tabs>
            <w:rPr>
              <w:b/>
              <w:sz w:val="20"/>
              <w:szCs w:val="20"/>
            </w:rPr>
          </w:pPr>
          <w:r w:rsidRPr="009B5420">
            <w:rPr>
              <w:b/>
              <w:sz w:val="20"/>
              <w:szCs w:val="20"/>
            </w:rPr>
            <w:t>AS</w:t>
          </w:r>
        </w:p>
      </w:tc>
      <w:tc>
        <w:tcPr>
          <w:tcW w:w="3261" w:type="dxa"/>
        </w:tcPr>
        <w:p w:rsidR="00495462" w:rsidRPr="009B5420" w:rsidRDefault="00495462" w:rsidP="009B5420">
          <w:pPr>
            <w:tabs>
              <w:tab w:val="center" w:pos="4513"/>
              <w:tab w:val="right" w:pos="9026"/>
            </w:tabs>
            <w:rPr>
              <w:sz w:val="20"/>
              <w:szCs w:val="20"/>
            </w:rPr>
          </w:pPr>
          <w:r w:rsidRPr="009B5420">
            <w:rPr>
              <w:sz w:val="20"/>
              <w:szCs w:val="20"/>
            </w:rPr>
            <w:t>Administration Support</w:t>
          </w:r>
        </w:p>
      </w:tc>
      <w:tc>
        <w:tcPr>
          <w:tcW w:w="283" w:type="dxa"/>
        </w:tcPr>
        <w:p w:rsidR="00495462" w:rsidRPr="009B5420" w:rsidRDefault="00495462" w:rsidP="009B5420">
          <w:pPr>
            <w:tabs>
              <w:tab w:val="center" w:pos="4513"/>
              <w:tab w:val="right" w:pos="9026"/>
            </w:tabs>
            <w:rPr>
              <w:sz w:val="20"/>
              <w:szCs w:val="20"/>
            </w:rPr>
          </w:pPr>
        </w:p>
      </w:tc>
      <w:tc>
        <w:tcPr>
          <w:tcW w:w="850" w:type="dxa"/>
        </w:tcPr>
        <w:p w:rsidR="00495462" w:rsidRPr="00E06756" w:rsidRDefault="00495462" w:rsidP="009B5420">
          <w:pPr>
            <w:tabs>
              <w:tab w:val="center" w:pos="4513"/>
              <w:tab w:val="right" w:pos="9026"/>
            </w:tabs>
            <w:rPr>
              <w:b/>
              <w:sz w:val="20"/>
              <w:szCs w:val="20"/>
            </w:rPr>
          </w:pPr>
          <w:r w:rsidRPr="00E06756">
            <w:rPr>
              <w:b/>
              <w:sz w:val="20"/>
              <w:szCs w:val="20"/>
            </w:rPr>
            <w:t>IFO</w:t>
          </w:r>
        </w:p>
      </w:tc>
      <w:tc>
        <w:tcPr>
          <w:tcW w:w="2552" w:type="dxa"/>
        </w:tcPr>
        <w:p w:rsidR="00495462" w:rsidRPr="009B5420" w:rsidRDefault="00495462" w:rsidP="009B5420">
          <w:pPr>
            <w:tabs>
              <w:tab w:val="center" w:pos="4513"/>
              <w:tab w:val="right" w:pos="9026"/>
            </w:tabs>
            <w:rPr>
              <w:sz w:val="20"/>
              <w:szCs w:val="20"/>
            </w:rPr>
          </w:pPr>
          <w:r>
            <w:rPr>
              <w:sz w:val="20"/>
              <w:szCs w:val="20"/>
            </w:rPr>
            <w:t>Inclusive Futures Officer</w:t>
          </w:r>
        </w:p>
      </w:tc>
    </w:tr>
  </w:tbl>
  <w:p w:rsidR="00495462" w:rsidRPr="009B5420" w:rsidRDefault="00495462" w:rsidP="009B5420">
    <w:pPr>
      <w:tabs>
        <w:tab w:val="center" w:pos="4513"/>
        <w:tab w:val="right" w:pos="9026"/>
      </w:tabs>
      <w:spacing w:line="240" w:lineRule="auto"/>
      <w:rPr>
        <w:rFonts w:eastAsiaTheme="minorEastAsia"/>
        <w:sz w:val="20"/>
        <w:szCs w:val="20"/>
        <w:lang w:eastAsia="en-GB"/>
      </w:rPr>
    </w:pPr>
  </w:p>
  <w:p w:rsidR="00495462" w:rsidRPr="009B5420" w:rsidRDefault="00495462" w:rsidP="009B5420">
    <w:pPr>
      <w:tabs>
        <w:tab w:val="center" w:pos="4513"/>
        <w:tab w:val="right" w:pos="9026"/>
      </w:tabs>
      <w:spacing w:line="240" w:lineRule="auto"/>
      <w:rPr>
        <w:rFonts w:eastAsiaTheme="minorEastAsia"/>
        <w:b/>
        <w:sz w:val="20"/>
        <w:szCs w:val="20"/>
        <w:lang w:eastAsia="en-GB"/>
      </w:rPr>
    </w:pPr>
    <w:r w:rsidRPr="009B5420">
      <w:rPr>
        <w:rFonts w:eastAsiaTheme="minorEastAsia"/>
        <w:b/>
        <w:sz w:val="20"/>
        <w:szCs w:val="20"/>
        <w:lang w:eastAsia="en-GB"/>
      </w:rPr>
      <w:t>Key to ‘status’ of key dates:</w:t>
    </w:r>
  </w:p>
  <w:tbl>
    <w:tblPr>
      <w:tblStyle w:val="TableGrid1"/>
      <w:tblW w:w="15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
      <w:gridCol w:w="15170"/>
    </w:tblGrid>
    <w:tr w:rsidR="00495462" w:rsidRPr="009B5420" w:rsidTr="00495462">
      <w:trPr>
        <w:trHeight w:val="397"/>
      </w:trPr>
      <w:tc>
        <w:tcPr>
          <w:tcW w:w="397" w:type="dxa"/>
          <w:shd w:val="clear" w:color="auto" w:fill="00B050"/>
        </w:tcPr>
        <w:p w:rsidR="00495462" w:rsidRPr="009B5420" w:rsidRDefault="00495462" w:rsidP="009B5420">
          <w:pPr>
            <w:tabs>
              <w:tab w:val="center" w:pos="4513"/>
              <w:tab w:val="right" w:pos="9026"/>
            </w:tabs>
            <w:rPr>
              <w:sz w:val="20"/>
              <w:szCs w:val="20"/>
            </w:rPr>
          </w:pPr>
        </w:p>
      </w:tc>
      <w:tc>
        <w:tcPr>
          <w:tcW w:w="15170" w:type="dxa"/>
          <w:vAlign w:val="center"/>
        </w:tcPr>
        <w:p w:rsidR="00495462" w:rsidRPr="009B5420" w:rsidRDefault="00495462" w:rsidP="009B5420">
          <w:pPr>
            <w:tabs>
              <w:tab w:val="center" w:pos="4513"/>
              <w:tab w:val="right" w:pos="9026"/>
            </w:tabs>
            <w:rPr>
              <w:sz w:val="20"/>
              <w:szCs w:val="20"/>
            </w:rPr>
          </w:pPr>
          <w:r w:rsidRPr="009B5420">
            <w:rPr>
              <w:b/>
              <w:sz w:val="20"/>
              <w:szCs w:val="20"/>
            </w:rPr>
            <w:t>Progressing well:</w:t>
          </w:r>
          <w:r w:rsidRPr="009B5420">
            <w:rPr>
              <w:sz w:val="20"/>
              <w:szCs w:val="20"/>
            </w:rPr>
            <w:t xml:space="preserve"> Targets on track and Review expected to confirm this</w:t>
          </w:r>
        </w:p>
      </w:tc>
    </w:tr>
    <w:tr w:rsidR="00495462" w:rsidRPr="009B5420" w:rsidTr="00495462">
      <w:trPr>
        <w:trHeight w:val="57"/>
      </w:trPr>
      <w:tc>
        <w:tcPr>
          <w:tcW w:w="15567" w:type="dxa"/>
          <w:gridSpan w:val="2"/>
        </w:tcPr>
        <w:p w:rsidR="00495462" w:rsidRPr="009B5420" w:rsidRDefault="00495462" w:rsidP="009B5420">
          <w:pPr>
            <w:tabs>
              <w:tab w:val="center" w:pos="4513"/>
              <w:tab w:val="right" w:pos="9026"/>
            </w:tabs>
            <w:rPr>
              <w:sz w:val="8"/>
              <w:szCs w:val="8"/>
            </w:rPr>
          </w:pPr>
        </w:p>
      </w:tc>
    </w:tr>
    <w:tr w:rsidR="00495462" w:rsidRPr="009B5420" w:rsidTr="00495462">
      <w:trPr>
        <w:trHeight w:val="397"/>
      </w:trPr>
      <w:tc>
        <w:tcPr>
          <w:tcW w:w="397" w:type="dxa"/>
          <w:shd w:val="clear" w:color="auto" w:fill="FFC000"/>
        </w:tcPr>
        <w:p w:rsidR="00495462" w:rsidRPr="009B5420" w:rsidRDefault="00495462" w:rsidP="009B5420">
          <w:pPr>
            <w:tabs>
              <w:tab w:val="center" w:pos="4513"/>
              <w:tab w:val="right" w:pos="9026"/>
            </w:tabs>
            <w:rPr>
              <w:sz w:val="20"/>
              <w:szCs w:val="20"/>
            </w:rPr>
          </w:pPr>
        </w:p>
      </w:tc>
      <w:tc>
        <w:tcPr>
          <w:tcW w:w="15170" w:type="dxa"/>
          <w:vAlign w:val="center"/>
        </w:tcPr>
        <w:p w:rsidR="00495462" w:rsidRPr="009B5420" w:rsidRDefault="00495462" w:rsidP="009B5420">
          <w:pPr>
            <w:tabs>
              <w:tab w:val="center" w:pos="4513"/>
              <w:tab w:val="right" w:pos="9026"/>
            </w:tabs>
            <w:rPr>
              <w:sz w:val="20"/>
              <w:szCs w:val="20"/>
            </w:rPr>
          </w:pPr>
          <w:r w:rsidRPr="009B5420">
            <w:rPr>
              <w:b/>
              <w:sz w:val="20"/>
              <w:szCs w:val="20"/>
            </w:rPr>
            <w:t>Progressing with challenges</w:t>
          </w:r>
          <w:r w:rsidRPr="009B5420">
            <w:rPr>
              <w:sz w:val="20"/>
              <w:szCs w:val="20"/>
            </w:rPr>
            <w:t>: Experiencing difficulties, review may require additional targets.</w:t>
          </w:r>
        </w:p>
      </w:tc>
    </w:tr>
    <w:tr w:rsidR="00495462" w:rsidRPr="009B5420" w:rsidTr="00495462">
      <w:trPr>
        <w:trHeight w:val="70"/>
      </w:trPr>
      <w:tc>
        <w:tcPr>
          <w:tcW w:w="15567" w:type="dxa"/>
          <w:gridSpan w:val="2"/>
        </w:tcPr>
        <w:p w:rsidR="00495462" w:rsidRPr="009B5420" w:rsidRDefault="00495462" w:rsidP="009B5420">
          <w:pPr>
            <w:tabs>
              <w:tab w:val="center" w:pos="4513"/>
              <w:tab w:val="right" w:pos="9026"/>
            </w:tabs>
            <w:rPr>
              <w:sz w:val="8"/>
              <w:szCs w:val="8"/>
            </w:rPr>
          </w:pPr>
        </w:p>
      </w:tc>
    </w:tr>
    <w:tr w:rsidR="00495462" w:rsidRPr="009B5420" w:rsidTr="00495462">
      <w:trPr>
        <w:trHeight w:val="397"/>
      </w:trPr>
      <w:tc>
        <w:tcPr>
          <w:tcW w:w="397" w:type="dxa"/>
          <w:shd w:val="clear" w:color="auto" w:fill="FF0000"/>
        </w:tcPr>
        <w:p w:rsidR="00495462" w:rsidRPr="009B5420" w:rsidRDefault="00495462" w:rsidP="009B5420">
          <w:pPr>
            <w:tabs>
              <w:tab w:val="center" w:pos="4513"/>
              <w:tab w:val="right" w:pos="9026"/>
            </w:tabs>
            <w:rPr>
              <w:sz w:val="20"/>
              <w:szCs w:val="20"/>
            </w:rPr>
          </w:pPr>
        </w:p>
      </w:tc>
      <w:tc>
        <w:tcPr>
          <w:tcW w:w="15170" w:type="dxa"/>
          <w:vAlign w:val="center"/>
        </w:tcPr>
        <w:p w:rsidR="00495462" w:rsidRPr="009B5420" w:rsidRDefault="00495462" w:rsidP="009B5420">
          <w:pPr>
            <w:tabs>
              <w:tab w:val="center" w:pos="4513"/>
              <w:tab w:val="right" w:pos="9026"/>
            </w:tabs>
            <w:rPr>
              <w:sz w:val="20"/>
              <w:szCs w:val="20"/>
            </w:rPr>
          </w:pPr>
          <w:r w:rsidRPr="009B5420">
            <w:rPr>
              <w:b/>
              <w:sz w:val="20"/>
              <w:szCs w:val="20"/>
            </w:rPr>
            <w:t>Not progressing</w:t>
          </w:r>
          <w:r w:rsidRPr="009B5420">
            <w:rPr>
              <w:sz w:val="20"/>
              <w:szCs w:val="20"/>
            </w:rPr>
            <w:t>:  Serious concerns and progress is too slow or has stopped.  Review date needs alteration and new targets and support to be identified</w:t>
          </w:r>
        </w:p>
      </w:tc>
    </w:tr>
  </w:tbl>
  <w:p w:rsidR="00495462" w:rsidRPr="00EE7DC5" w:rsidRDefault="00495462" w:rsidP="00EE7D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117328"/>
      <w:docPartObj>
        <w:docPartGallery w:val="Page Numbers (Bottom of Page)"/>
        <w:docPartUnique/>
      </w:docPartObj>
    </w:sdtPr>
    <w:sdtEndPr>
      <w:rPr>
        <w:color w:val="808080" w:themeColor="background1" w:themeShade="80"/>
        <w:spacing w:val="60"/>
      </w:rPr>
    </w:sdtEndPr>
    <w:sdtContent>
      <w:p w:rsidR="00495462" w:rsidRDefault="00495462">
        <w:pPr>
          <w:pStyle w:val="Footer"/>
          <w:pBdr>
            <w:top w:val="single" w:sz="4" w:space="1" w:color="D9D9D9" w:themeColor="background1" w:themeShade="D9"/>
          </w:pBdr>
          <w:jc w:val="right"/>
        </w:pPr>
        <w:r>
          <w:fldChar w:fldCharType="begin"/>
        </w:r>
        <w:r>
          <w:instrText xml:space="preserve"> PAGE   \* MERGEFORMAT </w:instrText>
        </w:r>
        <w:r>
          <w:fldChar w:fldCharType="separate"/>
        </w:r>
        <w:r w:rsidR="00200728">
          <w:rPr>
            <w:noProof/>
          </w:rPr>
          <w:t>3</w:t>
        </w:r>
        <w:r>
          <w:rPr>
            <w:noProof/>
          </w:rPr>
          <w:fldChar w:fldCharType="end"/>
        </w:r>
        <w:r>
          <w:t xml:space="preserve"> | </w:t>
        </w:r>
        <w:r>
          <w:rPr>
            <w:color w:val="808080" w:themeColor="background1" w:themeShade="80"/>
            <w:spacing w:val="60"/>
          </w:rPr>
          <w:t>Page</w:t>
        </w:r>
      </w:p>
    </w:sdtContent>
  </w:sdt>
  <w:p w:rsidR="00495462" w:rsidRPr="00EE7DC5" w:rsidRDefault="00495462" w:rsidP="00EE7D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69B" w:rsidRDefault="0053569B" w:rsidP="00360A86">
      <w:pPr>
        <w:spacing w:line="240" w:lineRule="auto"/>
      </w:pPr>
      <w:r>
        <w:separator/>
      </w:r>
    </w:p>
  </w:footnote>
  <w:footnote w:type="continuationSeparator" w:id="0">
    <w:p w:rsidR="0053569B" w:rsidRDefault="0053569B" w:rsidP="00360A8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462" w:rsidRPr="007D25A6" w:rsidRDefault="00495462" w:rsidP="007D25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E2FA5"/>
    <w:multiLevelType w:val="hybridMultilevel"/>
    <w:tmpl w:val="F69674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294B5C"/>
    <w:multiLevelType w:val="hybridMultilevel"/>
    <w:tmpl w:val="A6300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7D0A85"/>
    <w:multiLevelType w:val="hybridMultilevel"/>
    <w:tmpl w:val="A06033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F8198E"/>
    <w:multiLevelType w:val="hybridMultilevel"/>
    <w:tmpl w:val="47805E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7C20A58"/>
    <w:multiLevelType w:val="hybridMultilevel"/>
    <w:tmpl w:val="E27C3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B50C7A"/>
    <w:multiLevelType w:val="hybridMultilevel"/>
    <w:tmpl w:val="94E6A58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E1C7BE7"/>
    <w:multiLevelType w:val="hybridMultilevel"/>
    <w:tmpl w:val="3BC41B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FDE698D"/>
    <w:multiLevelType w:val="hybridMultilevel"/>
    <w:tmpl w:val="0792A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551D39"/>
    <w:multiLevelType w:val="hybridMultilevel"/>
    <w:tmpl w:val="77D473A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69F52590"/>
    <w:multiLevelType w:val="hybridMultilevel"/>
    <w:tmpl w:val="D1A65F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4"/>
  </w:num>
  <w:num w:numId="3">
    <w:abstractNumId w:val="3"/>
  </w:num>
  <w:num w:numId="4">
    <w:abstractNumId w:val="9"/>
  </w:num>
  <w:num w:numId="5">
    <w:abstractNumId w:val="0"/>
  </w:num>
  <w:num w:numId="6">
    <w:abstractNumId w:val="8"/>
  </w:num>
  <w:num w:numId="7">
    <w:abstractNumId w:val="5"/>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B79"/>
    <w:rsid w:val="00004DFB"/>
    <w:rsid w:val="00005047"/>
    <w:rsid w:val="0001772E"/>
    <w:rsid w:val="00035D3F"/>
    <w:rsid w:val="00051FFD"/>
    <w:rsid w:val="00060817"/>
    <w:rsid w:val="00137BDF"/>
    <w:rsid w:val="001A6F2A"/>
    <w:rsid w:val="001D214F"/>
    <w:rsid w:val="00200728"/>
    <w:rsid w:val="0020181F"/>
    <w:rsid w:val="00204C57"/>
    <w:rsid w:val="00210311"/>
    <w:rsid w:val="0023006C"/>
    <w:rsid w:val="00230A4B"/>
    <w:rsid w:val="002D0516"/>
    <w:rsid w:val="002E4FFC"/>
    <w:rsid w:val="002F7540"/>
    <w:rsid w:val="0030610B"/>
    <w:rsid w:val="0031203C"/>
    <w:rsid w:val="003123F9"/>
    <w:rsid w:val="00360A86"/>
    <w:rsid w:val="00372CB4"/>
    <w:rsid w:val="00375959"/>
    <w:rsid w:val="003B5260"/>
    <w:rsid w:val="003C21D0"/>
    <w:rsid w:val="003D1961"/>
    <w:rsid w:val="004230CD"/>
    <w:rsid w:val="00494DB1"/>
    <w:rsid w:val="00495462"/>
    <w:rsid w:val="004C6194"/>
    <w:rsid w:val="004D32FD"/>
    <w:rsid w:val="004F725E"/>
    <w:rsid w:val="0053569B"/>
    <w:rsid w:val="005468DF"/>
    <w:rsid w:val="005879B7"/>
    <w:rsid w:val="005A6A49"/>
    <w:rsid w:val="005E2E8B"/>
    <w:rsid w:val="006003AD"/>
    <w:rsid w:val="006224EA"/>
    <w:rsid w:val="0064414A"/>
    <w:rsid w:val="0064553D"/>
    <w:rsid w:val="006817C0"/>
    <w:rsid w:val="006D152D"/>
    <w:rsid w:val="00703227"/>
    <w:rsid w:val="00704312"/>
    <w:rsid w:val="00762AB0"/>
    <w:rsid w:val="007D25A6"/>
    <w:rsid w:val="00801D30"/>
    <w:rsid w:val="00855117"/>
    <w:rsid w:val="00855694"/>
    <w:rsid w:val="00891141"/>
    <w:rsid w:val="008A01A5"/>
    <w:rsid w:val="008A4CF5"/>
    <w:rsid w:val="008B0F2D"/>
    <w:rsid w:val="008C05F0"/>
    <w:rsid w:val="009B4C47"/>
    <w:rsid w:val="009B5420"/>
    <w:rsid w:val="00A01328"/>
    <w:rsid w:val="00A117FB"/>
    <w:rsid w:val="00A53A6F"/>
    <w:rsid w:val="00A76A0A"/>
    <w:rsid w:val="00A90A45"/>
    <w:rsid w:val="00AC174A"/>
    <w:rsid w:val="00AE3FA7"/>
    <w:rsid w:val="00B01FAF"/>
    <w:rsid w:val="00B04177"/>
    <w:rsid w:val="00B10F0E"/>
    <w:rsid w:val="00B25384"/>
    <w:rsid w:val="00B264BB"/>
    <w:rsid w:val="00B30C75"/>
    <w:rsid w:val="00B43CCA"/>
    <w:rsid w:val="00B71E21"/>
    <w:rsid w:val="00B80B79"/>
    <w:rsid w:val="00BA423A"/>
    <w:rsid w:val="00BF5D5D"/>
    <w:rsid w:val="00C14522"/>
    <w:rsid w:val="00C60F9E"/>
    <w:rsid w:val="00CC44BD"/>
    <w:rsid w:val="00CE4483"/>
    <w:rsid w:val="00D042EE"/>
    <w:rsid w:val="00D648F2"/>
    <w:rsid w:val="00D64C82"/>
    <w:rsid w:val="00D86BAA"/>
    <w:rsid w:val="00DC6E0F"/>
    <w:rsid w:val="00DE6318"/>
    <w:rsid w:val="00DE73E3"/>
    <w:rsid w:val="00E06756"/>
    <w:rsid w:val="00E16E93"/>
    <w:rsid w:val="00E27EDF"/>
    <w:rsid w:val="00EE7DC5"/>
    <w:rsid w:val="00EF31EB"/>
    <w:rsid w:val="00F45737"/>
    <w:rsid w:val="00F70A6C"/>
    <w:rsid w:val="00F94390"/>
    <w:rsid w:val="00FB17FE"/>
    <w:rsid w:val="00FC1A99"/>
    <w:rsid w:val="00FC7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A86"/>
    <w:pPr>
      <w:tabs>
        <w:tab w:val="center" w:pos="4513"/>
        <w:tab w:val="right" w:pos="9026"/>
      </w:tabs>
      <w:spacing w:line="240" w:lineRule="auto"/>
    </w:pPr>
  </w:style>
  <w:style w:type="character" w:customStyle="1" w:styleId="HeaderChar">
    <w:name w:val="Header Char"/>
    <w:basedOn w:val="DefaultParagraphFont"/>
    <w:link w:val="Header"/>
    <w:uiPriority w:val="99"/>
    <w:rsid w:val="00360A86"/>
  </w:style>
  <w:style w:type="paragraph" w:styleId="Footer">
    <w:name w:val="footer"/>
    <w:basedOn w:val="Normal"/>
    <w:link w:val="FooterChar"/>
    <w:uiPriority w:val="99"/>
    <w:unhideWhenUsed/>
    <w:rsid w:val="00360A86"/>
    <w:pPr>
      <w:tabs>
        <w:tab w:val="center" w:pos="4513"/>
        <w:tab w:val="right" w:pos="9026"/>
      </w:tabs>
      <w:spacing w:line="240" w:lineRule="auto"/>
    </w:pPr>
  </w:style>
  <w:style w:type="character" w:customStyle="1" w:styleId="FooterChar">
    <w:name w:val="Footer Char"/>
    <w:basedOn w:val="DefaultParagraphFont"/>
    <w:link w:val="Footer"/>
    <w:uiPriority w:val="99"/>
    <w:rsid w:val="00360A86"/>
  </w:style>
  <w:style w:type="paragraph" w:styleId="BalloonText">
    <w:name w:val="Balloon Text"/>
    <w:basedOn w:val="Normal"/>
    <w:link w:val="BalloonTextChar"/>
    <w:uiPriority w:val="99"/>
    <w:semiHidden/>
    <w:unhideWhenUsed/>
    <w:rsid w:val="00360A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A86"/>
    <w:rPr>
      <w:rFonts w:ascii="Tahoma" w:hAnsi="Tahoma" w:cs="Tahoma"/>
      <w:sz w:val="16"/>
      <w:szCs w:val="16"/>
    </w:rPr>
  </w:style>
  <w:style w:type="table" w:styleId="TableGrid">
    <w:name w:val="Table Grid"/>
    <w:basedOn w:val="TableNormal"/>
    <w:uiPriority w:val="59"/>
    <w:rsid w:val="00DE631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24EA"/>
    <w:pPr>
      <w:ind w:left="720"/>
      <w:contextualSpacing/>
    </w:pPr>
  </w:style>
  <w:style w:type="character" w:styleId="CommentReference">
    <w:name w:val="annotation reference"/>
    <w:basedOn w:val="DefaultParagraphFont"/>
    <w:uiPriority w:val="99"/>
    <w:semiHidden/>
    <w:unhideWhenUsed/>
    <w:rsid w:val="00CE4483"/>
    <w:rPr>
      <w:sz w:val="16"/>
      <w:szCs w:val="16"/>
    </w:rPr>
  </w:style>
  <w:style w:type="paragraph" w:styleId="CommentText">
    <w:name w:val="annotation text"/>
    <w:basedOn w:val="Normal"/>
    <w:link w:val="CommentTextChar"/>
    <w:uiPriority w:val="99"/>
    <w:unhideWhenUsed/>
    <w:rsid w:val="00CE4483"/>
    <w:pPr>
      <w:spacing w:line="240" w:lineRule="auto"/>
    </w:pPr>
    <w:rPr>
      <w:sz w:val="20"/>
      <w:szCs w:val="20"/>
    </w:rPr>
  </w:style>
  <w:style w:type="character" w:customStyle="1" w:styleId="CommentTextChar">
    <w:name w:val="Comment Text Char"/>
    <w:basedOn w:val="DefaultParagraphFont"/>
    <w:link w:val="CommentText"/>
    <w:uiPriority w:val="99"/>
    <w:rsid w:val="00CE4483"/>
    <w:rPr>
      <w:sz w:val="20"/>
      <w:szCs w:val="20"/>
    </w:rPr>
  </w:style>
  <w:style w:type="paragraph" w:styleId="CommentSubject">
    <w:name w:val="annotation subject"/>
    <w:basedOn w:val="CommentText"/>
    <w:next w:val="CommentText"/>
    <w:link w:val="CommentSubjectChar"/>
    <w:uiPriority w:val="99"/>
    <w:semiHidden/>
    <w:unhideWhenUsed/>
    <w:rsid w:val="00CE4483"/>
    <w:rPr>
      <w:b/>
      <w:bCs/>
    </w:rPr>
  </w:style>
  <w:style w:type="character" w:customStyle="1" w:styleId="CommentSubjectChar">
    <w:name w:val="Comment Subject Char"/>
    <w:basedOn w:val="CommentTextChar"/>
    <w:link w:val="CommentSubject"/>
    <w:uiPriority w:val="99"/>
    <w:semiHidden/>
    <w:rsid w:val="00CE4483"/>
    <w:rPr>
      <w:b/>
      <w:bCs/>
      <w:sz w:val="20"/>
      <w:szCs w:val="20"/>
    </w:rPr>
  </w:style>
  <w:style w:type="paragraph" w:styleId="FootnoteText">
    <w:name w:val="footnote text"/>
    <w:basedOn w:val="Normal"/>
    <w:link w:val="FootnoteTextChar"/>
    <w:uiPriority w:val="99"/>
    <w:semiHidden/>
    <w:unhideWhenUsed/>
    <w:rsid w:val="009B4C47"/>
    <w:pPr>
      <w:spacing w:line="240" w:lineRule="auto"/>
    </w:pPr>
    <w:rPr>
      <w:rFonts w:eastAsiaTheme="minorEastAsia"/>
      <w:sz w:val="20"/>
      <w:szCs w:val="20"/>
      <w:lang w:eastAsia="en-GB"/>
    </w:rPr>
  </w:style>
  <w:style w:type="character" w:customStyle="1" w:styleId="FootnoteTextChar">
    <w:name w:val="Footnote Text Char"/>
    <w:basedOn w:val="DefaultParagraphFont"/>
    <w:link w:val="FootnoteText"/>
    <w:uiPriority w:val="99"/>
    <w:semiHidden/>
    <w:rsid w:val="009B4C47"/>
    <w:rPr>
      <w:rFonts w:eastAsiaTheme="minorEastAsia"/>
      <w:sz w:val="20"/>
      <w:szCs w:val="20"/>
      <w:lang w:eastAsia="en-GB"/>
    </w:rPr>
  </w:style>
  <w:style w:type="character" w:styleId="FootnoteReference">
    <w:name w:val="footnote reference"/>
    <w:basedOn w:val="DefaultParagraphFont"/>
    <w:uiPriority w:val="99"/>
    <w:semiHidden/>
    <w:unhideWhenUsed/>
    <w:rsid w:val="009B4C47"/>
    <w:rPr>
      <w:vertAlign w:val="superscript"/>
    </w:rPr>
  </w:style>
  <w:style w:type="table" w:styleId="LightShading-Accent3">
    <w:name w:val="Light Shading Accent 3"/>
    <w:basedOn w:val="TableNormal"/>
    <w:uiPriority w:val="60"/>
    <w:rsid w:val="007D25A6"/>
    <w:pPr>
      <w:spacing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210311"/>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9B5420"/>
    <w:pPr>
      <w:spacing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A86"/>
    <w:pPr>
      <w:tabs>
        <w:tab w:val="center" w:pos="4513"/>
        <w:tab w:val="right" w:pos="9026"/>
      </w:tabs>
      <w:spacing w:line="240" w:lineRule="auto"/>
    </w:pPr>
  </w:style>
  <w:style w:type="character" w:customStyle="1" w:styleId="HeaderChar">
    <w:name w:val="Header Char"/>
    <w:basedOn w:val="DefaultParagraphFont"/>
    <w:link w:val="Header"/>
    <w:uiPriority w:val="99"/>
    <w:rsid w:val="00360A86"/>
  </w:style>
  <w:style w:type="paragraph" w:styleId="Footer">
    <w:name w:val="footer"/>
    <w:basedOn w:val="Normal"/>
    <w:link w:val="FooterChar"/>
    <w:uiPriority w:val="99"/>
    <w:unhideWhenUsed/>
    <w:rsid w:val="00360A86"/>
    <w:pPr>
      <w:tabs>
        <w:tab w:val="center" w:pos="4513"/>
        <w:tab w:val="right" w:pos="9026"/>
      </w:tabs>
      <w:spacing w:line="240" w:lineRule="auto"/>
    </w:pPr>
  </w:style>
  <w:style w:type="character" w:customStyle="1" w:styleId="FooterChar">
    <w:name w:val="Footer Char"/>
    <w:basedOn w:val="DefaultParagraphFont"/>
    <w:link w:val="Footer"/>
    <w:uiPriority w:val="99"/>
    <w:rsid w:val="00360A86"/>
  </w:style>
  <w:style w:type="paragraph" w:styleId="BalloonText">
    <w:name w:val="Balloon Text"/>
    <w:basedOn w:val="Normal"/>
    <w:link w:val="BalloonTextChar"/>
    <w:uiPriority w:val="99"/>
    <w:semiHidden/>
    <w:unhideWhenUsed/>
    <w:rsid w:val="00360A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A86"/>
    <w:rPr>
      <w:rFonts w:ascii="Tahoma" w:hAnsi="Tahoma" w:cs="Tahoma"/>
      <w:sz w:val="16"/>
      <w:szCs w:val="16"/>
    </w:rPr>
  </w:style>
  <w:style w:type="table" w:styleId="TableGrid">
    <w:name w:val="Table Grid"/>
    <w:basedOn w:val="TableNormal"/>
    <w:uiPriority w:val="59"/>
    <w:rsid w:val="00DE631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24EA"/>
    <w:pPr>
      <w:ind w:left="720"/>
      <w:contextualSpacing/>
    </w:pPr>
  </w:style>
  <w:style w:type="character" w:styleId="CommentReference">
    <w:name w:val="annotation reference"/>
    <w:basedOn w:val="DefaultParagraphFont"/>
    <w:uiPriority w:val="99"/>
    <w:semiHidden/>
    <w:unhideWhenUsed/>
    <w:rsid w:val="00CE4483"/>
    <w:rPr>
      <w:sz w:val="16"/>
      <w:szCs w:val="16"/>
    </w:rPr>
  </w:style>
  <w:style w:type="paragraph" w:styleId="CommentText">
    <w:name w:val="annotation text"/>
    <w:basedOn w:val="Normal"/>
    <w:link w:val="CommentTextChar"/>
    <w:uiPriority w:val="99"/>
    <w:unhideWhenUsed/>
    <w:rsid w:val="00CE4483"/>
    <w:pPr>
      <w:spacing w:line="240" w:lineRule="auto"/>
    </w:pPr>
    <w:rPr>
      <w:sz w:val="20"/>
      <w:szCs w:val="20"/>
    </w:rPr>
  </w:style>
  <w:style w:type="character" w:customStyle="1" w:styleId="CommentTextChar">
    <w:name w:val="Comment Text Char"/>
    <w:basedOn w:val="DefaultParagraphFont"/>
    <w:link w:val="CommentText"/>
    <w:uiPriority w:val="99"/>
    <w:rsid w:val="00CE4483"/>
    <w:rPr>
      <w:sz w:val="20"/>
      <w:szCs w:val="20"/>
    </w:rPr>
  </w:style>
  <w:style w:type="paragraph" w:styleId="CommentSubject">
    <w:name w:val="annotation subject"/>
    <w:basedOn w:val="CommentText"/>
    <w:next w:val="CommentText"/>
    <w:link w:val="CommentSubjectChar"/>
    <w:uiPriority w:val="99"/>
    <w:semiHidden/>
    <w:unhideWhenUsed/>
    <w:rsid w:val="00CE4483"/>
    <w:rPr>
      <w:b/>
      <w:bCs/>
    </w:rPr>
  </w:style>
  <w:style w:type="character" w:customStyle="1" w:styleId="CommentSubjectChar">
    <w:name w:val="Comment Subject Char"/>
    <w:basedOn w:val="CommentTextChar"/>
    <w:link w:val="CommentSubject"/>
    <w:uiPriority w:val="99"/>
    <w:semiHidden/>
    <w:rsid w:val="00CE4483"/>
    <w:rPr>
      <w:b/>
      <w:bCs/>
      <w:sz w:val="20"/>
      <w:szCs w:val="20"/>
    </w:rPr>
  </w:style>
  <w:style w:type="paragraph" w:styleId="FootnoteText">
    <w:name w:val="footnote text"/>
    <w:basedOn w:val="Normal"/>
    <w:link w:val="FootnoteTextChar"/>
    <w:uiPriority w:val="99"/>
    <w:semiHidden/>
    <w:unhideWhenUsed/>
    <w:rsid w:val="009B4C47"/>
    <w:pPr>
      <w:spacing w:line="240" w:lineRule="auto"/>
    </w:pPr>
    <w:rPr>
      <w:rFonts w:eastAsiaTheme="minorEastAsia"/>
      <w:sz w:val="20"/>
      <w:szCs w:val="20"/>
      <w:lang w:eastAsia="en-GB"/>
    </w:rPr>
  </w:style>
  <w:style w:type="character" w:customStyle="1" w:styleId="FootnoteTextChar">
    <w:name w:val="Footnote Text Char"/>
    <w:basedOn w:val="DefaultParagraphFont"/>
    <w:link w:val="FootnoteText"/>
    <w:uiPriority w:val="99"/>
    <w:semiHidden/>
    <w:rsid w:val="009B4C47"/>
    <w:rPr>
      <w:rFonts w:eastAsiaTheme="minorEastAsia"/>
      <w:sz w:val="20"/>
      <w:szCs w:val="20"/>
      <w:lang w:eastAsia="en-GB"/>
    </w:rPr>
  </w:style>
  <w:style w:type="character" w:styleId="FootnoteReference">
    <w:name w:val="footnote reference"/>
    <w:basedOn w:val="DefaultParagraphFont"/>
    <w:uiPriority w:val="99"/>
    <w:semiHidden/>
    <w:unhideWhenUsed/>
    <w:rsid w:val="009B4C47"/>
    <w:rPr>
      <w:vertAlign w:val="superscript"/>
    </w:rPr>
  </w:style>
  <w:style w:type="table" w:styleId="LightShading-Accent3">
    <w:name w:val="Light Shading Accent 3"/>
    <w:basedOn w:val="TableNormal"/>
    <w:uiPriority w:val="60"/>
    <w:rsid w:val="007D25A6"/>
    <w:pPr>
      <w:spacing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210311"/>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9B5420"/>
    <w:pPr>
      <w:spacing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2AFC1C-0087-47C5-BEC7-F88E128BB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2138</Words>
  <Characters>12188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Sport Wales</Company>
  <LinksUpToDate>false</LinksUpToDate>
  <CharactersWithSpaces>14298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Reid</dc:creator>
  <cp:lastModifiedBy>Fiona Reid</cp:lastModifiedBy>
  <cp:revision>2</cp:revision>
  <dcterms:created xsi:type="dcterms:W3CDTF">2016-06-20T21:14:00Z</dcterms:created>
  <dcterms:modified xsi:type="dcterms:W3CDTF">2016-06-20T21:14:00Z</dcterms:modified>
</cp:coreProperties>
</file>